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311DD0D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6B37CA">
        <w:rPr>
          <w:b/>
          <w:noProof/>
          <w:sz w:val="24"/>
        </w:rPr>
        <w:t>8</w:t>
      </w:r>
      <w:r w:rsidR="004133BB">
        <w:rPr>
          <w:b/>
          <w:noProof/>
          <w:sz w:val="24"/>
        </w:rPr>
        <w:t>-bis</w:t>
      </w:r>
      <w:r w:rsidR="00FA5152">
        <w:rPr>
          <w:b/>
          <w:noProof/>
          <w:sz w:val="24"/>
        </w:rPr>
        <w:t>-e</w:t>
      </w:r>
      <w:r w:rsidR="00DC5180" w:rsidRPr="0033027D">
        <w:rPr>
          <w:b/>
          <w:noProof/>
          <w:sz w:val="24"/>
        </w:rPr>
        <w:tab/>
      </w:r>
      <w:r w:rsidR="00FA5152" w:rsidRPr="00FA5152">
        <w:rPr>
          <w:b/>
          <w:noProof/>
          <w:sz w:val="24"/>
        </w:rPr>
        <w:t>R4-2</w:t>
      </w:r>
      <w:r w:rsidR="006B37CA">
        <w:rPr>
          <w:b/>
          <w:noProof/>
          <w:sz w:val="24"/>
        </w:rPr>
        <w:t>1</w:t>
      </w:r>
      <w:r w:rsidR="00655345">
        <w:rPr>
          <w:b/>
          <w:noProof/>
          <w:sz w:val="24"/>
        </w:rPr>
        <w:t>05044</w:t>
      </w:r>
    </w:p>
    <w:p w14:paraId="63C63B34" w14:textId="69F21FCC" w:rsidR="001512D7" w:rsidRPr="00566BC5" w:rsidRDefault="00796075" w:rsidP="00566BC5">
      <w:pPr>
        <w:pStyle w:val="CRCoverPage"/>
        <w:outlineLvl w:val="0"/>
        <w:rPr>
          <w:b/>
          <w:noProof/>
          <w:sz w:val="24"/>
        </w:rPr>
      </w:pPr>
      <w:r>
        <w:rPr>
          <w:rFonts w:eastAsia="宋体"/>
          <w:b/>
          <w:sz w:val="24"/>
          <w:szCs w:val="24"/>
          <w:lang w:eastAsia="zh-CN"/>
        </w:rPr>
        <w:t xml:space="preserve">Electronic Meeting, </w:t>
      </w:r>
      <w:r w:rsidR="004133BB">
        <w:rPr>
          <w:rFonts w:eastAsia="宋体"/>
          <w:b/>
          <w:sz w:val="24"/>
          <w:szCs w:val="24"/>
          <w:lang w:eastAsia="zh-CN"/>
        </w:rPr>
        <w:t>Apr. 12-20</w:t>
      </w:r>
      <w:r w:rsidR="00566BC5" w:rsidRPr="00554399">
        <w:rPr>
          <w:rFonts w:eastAsia="宋体"/>
          <w:b/>
          <w:sz w:val="24"/>
          <w:szCs w:val="24"/>
          <w:lang w:eastAsia="zh-CN"/>
        </w:rPr>
        <w:t>, 202</w:t>
      </w:r>
      <w:r w:rsidR="006B37CA">
        <w:rPr>
          <w:rFonts w:eastAsia="宋体"/>
          <w:b/>
          <w:sz w:val="24"/>
          <w:szCs w:val="24"/>
          <w:lang w:eastAsia="zh-CN"/>
        </w:rPr>
        <w:t>1</w:t>
      </w:r>
      <w:r w:rsidR="00766B19">
        <w:rPr>
          <w:rFonts w:cs="Arial"/>
          <w:b/>
          <w:sz w:val="24"/>
        </w:rPr>
        <w:br/>
      </w:r>
    </w:p>
    <w:p w14:paraId="46DA2A95" w14:textId="2720A0D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C68A8">
        <w:rPr>
          <w:rFonts w:ascii="Arial" w:hAnsi="Arial" w:cs="Arial"/>
          <w:b/>
        </w:rPr>
        <w:t>Discussion on prioritized methods for</w:t>
      </w:r>
      <w:r w:rsidR="00214D24">
        <w:rPr>
          <w:rFonts w:ascii="Arial" w:hAnsi="Arial" w:cs="Arial"/>
          <w:b/>
        </w:rPr>
        <w:t xml:space="preserve"> </w:t>
      </w:r>
      <w:r w:rsidR="004A71C9">
        <w:rPr>
          <w:rFonts w:ascii="Arial" w:hAnsi="Arial" w:cs="Arial" w:hint="eastAsia"/>
          <w:b/>
          <w:lang w:eastAsia="zh-CN"/>
        </w:rPr>
        <w:t>test</w:t>
      </w:r>
      <w:r w:rsidR="004A71C9">
        <w:rPr>
          <w:rFonts w:ascii="Arial" w:hAnsi="Arial" w:cs="Arial"/>
          <w:b/>
          <w:lang w:eastAsia="zh-CN"/>
        </w:rPr>
        <w:t xml:space="preserve"> time reduction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80A924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C68A8">
        <w:rPr>
          <w:rFonts w:ascii="Arial" w:hAnsi="Arial" w:cs="Arial"/>
          <w:b/>
        </w:rPr>
        <w:t>9</w:t>
      </w:r>
      <w:r w:rsidR="00695FED">
        <w:rPr>
          <w:rFonts w:ascii="Arial" w:hAnsi="Arial" w:cs="Arial"/>
          <w:b/>
        </w:rPr>
        <w:t>.1.</w:t>
      </w:r>
      <w:r w:rsidR="003F317D">
        <w:rPr>
          <w:rFonts w:ascii="Arial" w:hAnsi="Arial" w:cs="Arial"/>
          <w:b/>
        </w:rPr>
        <w:t>6</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4CC454B7" w:rsidR="0045428D" w:rsidRDefault="000A567D" w:rsidP="002A1C01">
      <w:pPr>
        <w:pStyle w:val="1"/>
      </w:pPr>
      <w:r>
        <w:t>1.</w:t>
      </w:r>
      <w:r>
        <w:tab/>
      </w:r>
      <w:r w:rsidR="002A1C01">
        <w:t>Introduction</w:t>
      </w:r>
      <w:bookmarkStart w:id="1" w:name="_GoBack"/>
      <w:bookmarkEnd w:id="1"/>
    </w:p>
    <w:p w14:paraId="6DA2CEA1" w14:textId="6E43E13B" w:rsidR="00364FBE" w:rsidRDefault="006B37CA" w:rsidP="00364FBE">
      <w:pPr>
        <w:pStyle w:val="af4"/>
        <w:rPr>
          <w:lang w:val="en-GB" w:eastAsia="zh-CN"/>
        </w:rPr>
      </w:pPr>
      <w:r>
        <w:rPr>
          <w:lang w:eastAsia="zh-CN"/>
        </w:rPr>
        <w:t>In RAN4#9</w:t>
      </w:r>
      <w:r w:rsidR="002E20F7">
        <w:rPr>
          <w:lang w:eastAsia="zh-CN"/>
        </w:rPr>
        <w:t>8</w:t>
      </w:r>
      <w:r>
        <w:rPr>
          <w:lang w:eastAsia="zh-CN"/>
        </w:rPr>
        <w:t xml:space="preserve">e meeting, </w:t>
      </w:r>
      <w:r w:rsidR="002E20F7">
        <w:rPr>
          <w:lang w:eastAsia="zh-CN"/>
        </w:rPr>
        <w:t xml:space="preserve">three solutions have been agreed as prioritized methods for test time reduction objective, i.e. </w:t>
      </w:r>
      <w:r w:rsidR="002E20F7" w:rsidRPr="002E20F7">
        <w:rPr>
          <w:lang w:val="en-GB" w:eastAsia="zh-CN"/>
        </w:rPr>
        <w:t>1-MG</w:t>
      </w:r>
      <w:r w:rsidR="002E20F7">
        <w:rPr>
          <w:lang w:val="en-GB" w:eastAsia="zh-CN"/>
        </w:rPr>
        <w:t xml:space="preserve"> (4x2 array based Measurement Grid)</w:t>
      </w:r>
      <w:r w:rsidR="002E20F7" w:rsidRPr="002E20F7">
        <w:rPr>
          <w:lang w:val="en-GB" w:eastAsia="zh-CN"/>
        </w:rPr>
        <w:t>, 2-RSRP</w:t>
      </w:r>
      <w:r w:rsidR="002E20F7">
        <w:rPr>
          <w:lang w:val="en-GB" w:eastAsia="zh-CN"/>
        </w:rPr>
        <w:t xml:space="preserve"> (</w:t>
      </w:r>
      <w:r w:rsidR="002E20F7" w:rsidRPr="002E20F7">
        <w:rPr>
          <w:lang w:val="en-GB" w:eastAsia="zh-CN"/>
        </w:rPr>
        <w:t>RSRP(B) based RX beam peak search</w:t>
      </w:r>
      <w:r w:rsidR="002E20F7">
        <w:rPr>
          <w:lang w:val="en-GB" w:eastAsia="zh-CN"/>
        </w:rPr>
        <w:t>)</w:t>
      </w:r>
      <w:r w:rsidR="002E20F7" w:rsidRPr="002E20F7">
        <w:rPr>
          <w:lang w:val="en-GB" w:eastAsia="zh-CN"/>
        </w:rPr>
        <w:t>, and 3-Single Pol</w:t>
      </w:r>
      <w:r w:rsidR="002E20F7" w:rsidRPr="002E20F7">
        <w:rPr>
          <w:vertAlign w:val="subscript"/>
          <w:lang w:val="en-GB" w:eastAsia="zh-CN"/>
        </w:rPr>
        <w:t>link</w:t>
      </w:r>
      <w:r w:rsidR="002E20F7">
        <w:rPr>
          <w:lang w:val="en-GB" w:eastAsia="zh-CN"/>
        </w:rPr>
        <w:t xml:space="preserve"> (Single link polarization for UL MIMO and Tx diversity), as shown in the approved WF [1].</w:t>
      </w:r>
    </w:p>
    <w:p w14:paraId="0723CC00" w14:textId="6714A452" w:rsidR="00FB2CAD" w:rsidRPr="00916F8E" w:rsidRDefault="00E52307" w:rsidP="00E52307">
      <w:pPr>
        <w:pStyle w:val="af4"/>
        <w:rPr>
          <w:lang w:eastAsia="zh-CN"/>
        </w:rPr>
      </w:pPr>
      <w:r>
        <w:rPr>
          <w:rFonts w:hint="eastAsia"/>
          <w:lang w:eastAsia="zh-CN"/>
        </w:rPr>
        <w:t>I</w:t>
      </w:r>
      <w:r>
        <w:rPr>
          <w:lang w:eastAsia="zh-CN"/>
        </w:rPr>
        <w:t xml:space="preserve">n this contribution, we </w:t>
      </w:r>
      <w:r w:rsidR="005E6091">
        <w:rPr>
          <w:lang w:eastAsia="zh-CN"/>
        </w:rPr>
        <w:t xml:space="preserve">further discuss </w:t>
      </w:r>
      <w:r w:rsidR="002E20F7">
        <w:rPr>
          <w:lang w:eastAsia="zh-CN"/>
        </w:rPr>
        <w:t>and refine the above three prioritized test time reduction methods.</w:t>
      </w:r>
    </w:p>
    <w:p w14:paraId="65A85401" w14:textId="697A8A6E" w:rsidR="00962566" w:rsidRDefault="000A567D" w:rsidP="00E33B8C">
      <w:pPr>
        <w:pStyle w:val="1"/>
      </w:pPr>
      <w:r>
        <w:t xml:space="preserve">2. </w:t>
      </w:r>
      <w:r>
        <w:tab/>
      </w:r>
      <w:r w:rsidR="002A1C01">
        <w:t>Discussion</w:t>
      </w:r>
    </w:p>
    <w:p w14:paraId="32C553EE" w14:textId="48CAE5B2" w:rsidR="001F7D2F" w:rsidRPr="007C4CA8" w:rsidRDefault="001F7D2F" w:rsidP="001F7D2F">
      <w:pPr>
        <w:pStyle w:val="2"/>
      </w:pPr>
      <w:r>
        <w:t>2.1</w:t>
      </w:r>
      <w:r>
        <w:tab/>
      </w:r>
      <w:r w:rsidR="005E6091">
        <w:rPr>
          <w:lang w:eastAsia="zh-CN"/>
        </w:rPr>
        <w:t>4x2</w:t>
      </w:r>
      <w:r w:rsidR="009B0D1C">
        <w:rPr>
          <w:lang w:eastAsia="zh-CN"/>
        </w:rPr>
        <w:t xml:space="preserve"> array </w:t>
      </w:r>
      <w:r w:rsidR="005E6091">
        <w:rPr>
          <w:lang w:eastAsia="zh-CN"/>
        </w:rPr>
        <w:t>based</w:t>
      </w:r>
      <w:r w:rsidR="009B0D1C">
        <w:rPr>
          <w:lang w:eastAsia="zh-CN"/>
        </w:rPr>
        <w:t xml:space="preserve"> measurement grids</w:t>
      </w:r>
    </w:p>
    <w:p w14:paraId="2BE3F4C1" w14:textId="736EF2C2" w:rsidR="00CF72F6" w:rsidRDefault="00CF72F6" w:rsidP="00CF72F6">
      <w:pPr>
        <w:pStyle w:val="af4"/>
        <w:rPr>
          <w:lang w:val="en-GB" w:eastAsia="zh-CN"/>
        </w:rPr>
      </w:pPr>
      <w:r w:rsidRPr="00CF72F6">
        <w:rPr>
          <w:noProof/>
          <w:lang w:eastAsia="zh-CN"/>
        </w:rPr>
        <mc:AlternateContent>
          <mc:Choice Requires="wps">
            <w:drawing>
              <wp:anchor distT="0" distB="0" distL="114300" distR="114300" simplePos="0" relativeHeight="251659264" behindDoc="0" locked="0" layoutInCell="1" allowOverlap="1" wp14:anchorId="62141D54" wp14:editId="15487309">
                <wp:simplePos x="0" y="0"/>
                <wp:positionH relativeFrom="column">
                  <wp:posOffset>13952220</wp:posOffset>
                </wp:positionH>
                <wp:positionV relativeFrom="paragraph">
                  <wp:posOffset>2285365</wp:posOffset>
                </wp:positionV>
                <wp:extent cx="153670" cy="243205"/>
                <wp:effectExtent l="0" t="0" r="0" b="0"/>
                <wp:wrapNone/>
                <wp:docPr id="4" name="RS_Classification_Standard"/>
                <wp:cNvGraphicFramePr/>
                <a:graphic xmlns:a="http://schemas.openxmlformats.org/drawingml/2006/main">
                  <a:graphicData uri="http://schemas.microsoft.com/office/word/2010/wordprocessingShape">
                    <wps:wsp>
                      <wps:cNvSpPr txBox="1"/>
                      <wps:spPr>
                        <a:xfrm>
                          <a:off x="0" y="0"/>
                          <a:ext cx="153670" cy="243205"/>
                        </a:xfrm>
                        <a:prstGeom prst="rect">
                          <a:avLst/>
                        </a:prstGeom>
                        <a:solidFill>
                          <a:srgbClr val="FFFFFF">
                            <a:alpha val="0"/>
                          </a:srgbClr>
                        </a:solidFill>
                      </wps:spPr>
                      <wps:bodyPr vert="horz" wrap="none" lIns="76200" tIns="36830" rIns="76200" bIns="36830" rtlCol="0" anchor="ctr">
                        <a:spAutoFit/>
                      </wps:bodyPr>
                    </wps:wsp>
                  </a:graphicData>
                </a:graphic>
              </wp:anchor>
            </w:drawing>
          </mc:Choice>
          <mc:Fallback>
            <w:pict>
              <v:shapetype w14:anchorId="17400B5E" id="_x0000_t202" coordsize="21600,21600" o:spt="202" path="m,l,21600r21600,l21600,xe">
                <v:stroke joinstyle="miter"/>
                <v:path gradientshapeok="t" o:connecttype="rect"/>
              </v:shapetype>
              <v:shape id="RS_Classification_Standard" o:spid="_x0000_s1026" type="#_x0000_t202" style="position:absolute;left:0;text-align:left;margin-left:1098.6pt;margin-top:179.95pt;width:12.1pt;height:19.15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" stroked="f">
                <v:fill opacity="0"/>
                <v:textbox style="mso-fit-shape-to-text:t" inset="6pt,2.9pt,6pt,2.9pt"/>
              </v:shape>
            </w:pict>
          </mc:Fallback>
        </mc:AlternateContent>
      </w:r>
      <w:r>
        <w:rPr>
          <w:lang w:eastAsia="zh-CN"/>
        </w:rPr>
        <w:t xml:space="preserve">In RAN4#98e meeting, </w:t>
      </w:r>
      <w:r>
        <w:rPr>
          <w:lang w:val="en-GB" w:eastAsia="zh-CN"/>
        </w:rPr>
        <w:t>new m</w:t>
      </w:r>
      <w:r w:rsidRPr="00CF72F6">
        <w:rPr>
          <w:lang w:val="en-GB" w:eastAsia="zh-CN"/>
        </w:rPr>
        <w:t>e</w:t>
      </w:r>
      <w:r>
        <w:rPr>
          <w:lang w:val="en-GB" w:eastAsia="zh-CN"/>
        </w:rPr>
        <w:t>asurement grid with 4x2 array was agreed as</w:t>
      </w:r>
      <w:r w:rsidRPr="00CF72F6">
        <w:rPr>
          <w:lang w:val="en-GB" w:eastAsia="zh-CN"/>
        </w:rPr>
        <w:t xml:space="preserve"> one of the basic approaches to reduce the test time of spherical coverage and TRP based test cases as well as beam peak searches.</w:t>
      </w:r>
      <w:r>
        <w:rPr>
          <w:lang w:val="en-GB" w:eastAsia="zh-CN"/>
        </w:rPr>
        <w:t xml:space="preserve"> The simulation has been initially performed on the beam peak search measurement grid, and the simulation results aligned well between companies [2] [3], so the new beam peak measurement grid with 4x2 array has been agreed in the WF [1], reproduced as following table:</w:t>
      </w:r>
    </w:p>
    <w:p w14:paraId="4A92A4A5" w14:textId="5D1F4FE2" w:rsidR="00CF72F6" w:rsidRDefault="00CD517B" w:rsidP="00CF72F6">
      <w:pPr>
        <w:pStyle w:val="af4"/>
        <w:rPr>
          <w:lang w:val="en-GB" w:eastAsia="zh-CN"/>
        </w:rPr>
      </w:pPr>
      <w:r w:rsidRPr="00CF72F6">
        <w:rPr>
          <w:noProof/>
          <w:lang w:eastAsia="zh-CN"/>
        </w:rPr>
        <mc:AlternateContent>
          <mc:Choice Requires="wps">
            <w:drawing>
              <wp:anchor distT="0" distB="0" distL="114300" distR="114300" simplePos="0" relativeHeight="251661312" behindDoc="0" locked="0" layoutInCell="1" allowOverlap="1" wp14:anchorId="385ECF8A" wp14:editId="2829C914">
                <wp:simplePos x="0" y="0"/>
                <wp:positionH relativeFrom="column">
                  <wp:posOffset>784860</wp:posOffset>
                </wp:positionH>
                <wp:positionV relativeFrom="paragraph">
                  <wp:posOffset>20310</wp:posOffset>
                </wp:positionV>
                <wp:extent cx="4572000" cy="368300"/>
                <wp:effectExtent l="0" t="0" r="0" b="0"/>
                <wp:wrapNone/>
                <wp:docPr id="6" name="Rectangle 5">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AAA0A72-ACC0-4B01-8B60-1DCF536FA475}"/>
                    </a:ext>
                  </a:extLst>
                </wp:docPr>
                <wp:cNvGraphicFramePr/>
                <a:graphic xmlns:a="http://schemas.openxmlformats.org/drawingml/2006/main">
                  <a:graphicData uri="http://schemas.microsoft.com/office/word/2010/wordprocessingShape">
                    <wps:wsp>
                      <wps:cNvSpPr/>
                      <wps:spPr>
                        <a:xfrm>
                          <a:off x="0" y="0"/>
                          <a:ext cx="4572000" cy="368300"/>
                        </a:xfrm>
                        <a:prstGeom prst="rect">
                          <a:avLst/>
                        </a:prstGeom>
                      </wps:spPr>
                      <wps:txbx>
                        <w:txbxContent>
                          <w:p w14:paraId="29D320F4" w14:textId="0492D278" w:rsidR="00294CB9" w:rsidRPr="000B06B3" w:rsidRDefault="00294CB9" w:rsidP="00CF72F6">
                            <w:pPr>
                              <w:pStyle w:val="af0"/>
                              <w:kinsoku w:val="0"/>
                              <w:overflowPunct w:val="0"/>
                              <w:spacing w:before="120" w:beforeAutospacing="0" w:after="120" w:afterAutospacing="0"/>
                              <w:jc w:val="center"/>
                              <w:textAlignment w:val="baseline"/>
                              <w:rPr>
                                <w:sz w:val="20"/>
                                <w:szCs w:val="20"/>
                              </w:rPr>
                            </w:pPr>
                            <w:r w:rsidRPr="000B06B3">
                              <w:rPr>
                                <w:rFonts w:eastAsia="Malgun Gothic" w:cstheme="minorBidi"/>
                                <w:b/>
                                <w:bCs/>
                                <w:color w:val="000000" w:themeColor="text1"/>
                                <w:kern w:val="24"/>
                                <w:sz w:val="20"/>
                                <w:szCs w:val="20"/>
                                <w:lang w:val="en-GB"/>
                              </w:rPr>
                              <w:t>Table 2.1-1 Min Number of Grid Points for TX/RX Beam Peak Search</w:t>
                            </w:r>
                          </w:p>
                        </w:txbxContent>
                      </wps:txbx>
                      <wps:bodyPr wrap="square">
                        <a:noAutofit/>
                      </wps:bodyPr>
                    </wps:wsp>
                  </a:graphicData>
                </a:graphic>
                <wp14:sizeRelV relativeFrom="margin">
                  <wp14:pctHeight>0</wp14:pctHeight>
                </wp14:sizeRelV>
              </wp:anchor>
            </w:drawing>
          </mc:Choice>
          <mc:Fallback>
            <w:pict>
              <v:rect w14:anchorId="385ECF8A" id="Rectangle 5" o:spid="_x0000_s1026" style="position:absolute;margin-left:61.8pt;margin-top:1.6pt;width:5in;height:2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" filled="f" stroked="f">
                <v:textbox>
                  <w:txbxContent>
                    <w:p w14:paraId="29D320F4" w14:textId="0492D278" w:rsidR="00294CB9" w:rsidRPr="000B06B3" w:rsidRDefault="00294CB9" w:rsidP="00CF72F6">
                      <w:pPr>
                        <w:pStyle w:val="af0"/>
                        <w:kinsoku w:val="0"/>
                        <w:overflowPunct w:val="0"/>
                        <w:spacing w:before="120" w:beforeAutospacing="0" w:after="120" w:afterAutospacing="0"/>
                        <w:jc w:val="center"/>
                        <w:textAlignment w:val="baseline"/>
                        <w:rPr>
                          <w:sz w:val="20"/>
                          <w:szCs w:val="20"/>
                        </w:rPr>
                      </w:pPr>
                      <w:r w:rsidRPr="000B06B3">
                        <w:rPr>
                          <w:rFonts w:eastAsia="Malgun Gothic" w:cstheme="minorBidi"/>
                          <w:b/>
                          <w:bCs/>
                          <w:color w:val="000000" w:themeColor="text1"/>
                          <w:kern w:val="24"/>
                          <w:sz w:val="20"/>
                          <w:szCs w:val="20"/>
                          <w:lang w:val="en-GB"/>
                        </w:rPr>
                        <w:t>Table 2.1-1 Min Number of Grid Points for TX/RX Beam Peak Search</w:t>
                      </w:r>
                    </w:p>
                  </w:txbxContent>
                </v:textbox>
              </v:rect>
            </w:pict>
          </mc:Fallback>
        </mc:AlternateContent>
      </w:r>
    </w:p>
    <w:p w14:paraId="665C3D26" w14:textId="77777777" w:rsidR="00CD517B" w:rsidRDefault="00CD517B" w:rsidP="00CF72F6">
      <w:pPr>
        <w:pStyle w:val="af4"/>
        <w:rPr>
          <w:lang w:val="en-GB" w:eastAsia="zh-CN"/>
        </w:rPr>
      </w:pPr>
    </w:p>
    <w:tbl>
      <w:tblPr>
        <w:tblW w:w="5560" w:type="dxa"/>
        <w:jc w:val="center"/>
        <w:tblCellMar>
          <w:left w:w="0" w:type="dxa"/>
          <w:right w:w="0" w:type="dxa"/>
        </w:tblCellMar>
        <w:tblLook w:val="04A0" w:firstRow="1" w:lastRow="0" w:firstColumn="1" w:lastColumn="0" w:noHBand="0" w:noVBand="1"/>
      </w:tblPr>
      <w:tblGrid>
        <w:gridCol w:w="2140"/>
        <w:gridCol w:w="960"/>
        <w:gridCol w:w="960"/>
        <w:gridCol w:w="1500"/>
      </w:tblGrid>
      <w:tr w:rsidR="00CF72F6" w:rsidRPr="00CF72F6" w14:paraId="328A5C1C" w14:textId="77777777" w:rsidTr="00CD517B">
        <w:trPr>
          <w:trHeight w:val="941"/>
          <w:jc w:val="center"/>
        </w:trPr>
        <w:tc>
          <w:tcPr>
            <w:tcW w:w="21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C9B3A98" w14:textId="77777777" w:rsidR="00CF72F6" w:rsidRPr="00CF72F6" w:rsidRDefault="00CF72F6" w:rsidP="00CF72F6">
            <w:pPr>
              <w:pStyle w:val="af4"/>
              <w:rPr>
                <w:lang w:eastAsia="zh-CN"/>
              </w:rPr>
            </w:pPr>
            <w:r w:rsidRPr="00CF72F6">
              <w:rPr>
                <w:b/>
                <w:bCs/>
                <w:lang w:eastAsia="zh-CN"/>
              </w:rPr>
              <w:t xml:space="preserve">                   Antenna</w:t>
            </w:r>
            <w:r w:rsidRPr="00CF72F6">
              <w:rPr>
                <w:b/>
                <w:bCs/>
                <w:lang w:eastAsia="zh-CN"/>
              </w:rPr>
              <w:br/>
              <w:t xml:space="preserve">              Assumption</w:t>
            </w:r>
            <w:r w:rsidRPr="00CF72F6">
              <w:rPr>
                <w:b/>
                <w:bCs/>
                <w:lang w:eastAsia="zh-CN"/>
              </w:rPr>
              <w:br/>
            </w:r>
            <w:r w:rsidRPr="00CF72F6">
              <w:rPr>
                <w:b/>
                <w:bCs/>
                <w:lang w:eastAsia="zh-CN"/>
              </w:rPr>
              <w:br/>
              <w:t>Grid Type</w:t>
            </w:r>
          </w:p>
        </w:tc>
        <w:tc>
          <w:tcPr>
            <w:tcW w:w="9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A2392FE" w14:textId="77777777" w:rsidR="00CF72F6" w:rsidRPr="00CF72F6" w:rsidRDefault="00CF72F6" w:rsidP="00CF72F6">
            <w:pPr>
              <w:pStyle w:val="af4"/>
              <w:rPr>
                <w:lang w:eastAsia="zh-CN"/>
              </w:rPr>
            </w:pPr>
            <w:r w:rsidRPr="00CF72F6">
              <w:rPr>
                <w:b/>
                <w:bCs/>
                <w:lang w:eastAsia="zh-CN"/>
              </w:rPr>
              <w:t>8x2</w:t>
            </w:r>
          </w:p>
        </w:tc>
        <w:tc>
          <w:tcPr>
            <w:tcW w:w="9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1CACF7A" w14:textId="77777777" w:rsidR="00CF72F6" w:rsidRPr="00CF72F6" w:rsidRDefault="00CF72F6" w:rsidP="00CF72F6">
            <w:pPr>
              <w:pStyle w:val="af4"/>
              <w:rPr>
                <w:lang w:eastAsia="zh-CN"/>
              </w:rPr>
            </w:pPr>
            <w:r w:rsidRPr="00CF72F6">
              <w:rPr>
                <w:b/>
                <w:bCs/>
                <w:lang w:eastAsia="zh-CN"/>
              </w:rPr>
              <w:t>4x2</w:t>
            </w:r>
          </w:p>
        </w:tc>
        <w:tc>
          <w:tcPr>
            <w:tcW w:w="15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C862D73" w14:textId="77777777" w:rsidR="00CF72F6" w:rsidRPr="00CF72F6" w:rsidRDefault="00CF72F6" w:rsidP="00CF72F6">
            <w:pPr>
              <w:pStyle w:val="af4"/>
              <w:rPr>
                <w:lang w:eastAsia="zh-CN"/>
              </w:rPr>
            </w:pPr>
            <w:r w:rsidRPr="00CF72F6">
              <w:rPr>
                <w:b/>
                <w:bCs/>
                <w:lang w:eastAsia="zh-CN"/>
              </w:rPr>
              <w:t>Factor of Improvement</w:t>
            </w:r>
          </w:p>
        </w:tc>
      </w:tr>
      <w:tr w:rsidR="00CF72F6" w:rsidRPr="00CF72F6" w14:paraId="45376357" w14:textId="77777777" w:rsidTr="00CF72F6">
        <w:trPr>
          <w:trHeight w:val="288"/>
          <w:jc w:val="center"/>
        </w:trPr>
        <w:tc>
          <w:tcPr>
            <w:tcW w:w="21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0FC7505" w14:textId="77777777" w:rsidR="00CF72F6" w:rsidRPr="00CF72F6" w:rsidRDefault="00CF72F6" w:rsidP="00CF72F6">
            <w:pPr>
              <w:pStyle w:val="af4"/>
              <w:rPr>
                <w:lang w:eastAsia="zh-CN"/>
              </w:rPr>
            </w:pPr>
            <w:r w:rsidRPr="00CF72F6">
              <w:rPr>
                <w:b/>
                <w:bCs/>
                <w:lang w:eastAsia="zh-CN"/>
              </w:rPr>
              <w:t>Constant-Step Size</w:t>
            </w:r>
          </w:p>
        </w:tc>
        <w:tc>
          <w:tcPr>
            <w:tcW w:w="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021E1EF" w14:textId="77777777" w:rsidR="00CF72F6" w:rsidRPr="00CF72F6" w:rsidRDefault="00CF72F6" w:rsidP="00CF72F6">
            <w:pPr>
              <w:pStyle w:val="af4"/>
              <w:rPr>
                <w:lang w:eastAsia="zh-CN"/>
              </w:rPr>
            </w:pPr>
            <w:r w:rsidRPr="00CF72F6">
              <w:rPr>
                <w:lang w:eastAsia="zh-CN"/>
              </w:rPr>
              <w:t>1106</w:t>
            </w:r>
          </w:p>
        </w:tc>
        <w:tc>
          <w:tcPr>
            <w:tcW w:w="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EE5729A" w14:textId="77777777" w:rsidR="00CF72F6" w:rsidRPr="00CF72F6" w:rsidRDefault="00CF72F6" w:rsidP="00CF72F6">
            <w:pPr>
              <w:pStyle w:val="af4"/>
              <w:rPr>
                <w:lang w:eastAsia="zh-CN"/>
              </w:rPr>
            </w:pPr>
            <w:r w:rsidRPr="00CF72F6">
              <w:rPr>
                <w:lang w:val="en-GB" w:eastAsia="zh-CN"/>
              </w:rPr>
              <w:t>366</w:t>
            </w:r>
          </w:p>
        </w:tc>
        <w:tc>
          <w:tcPr>
            <w:tcW w:w="15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36A6F2A" w14:textId="77777777" w:rsidR="00CF72F6" w:rsidRPr="00CF72F6" w:rsidRDefault="00CF72F6" w:rsidP="00CF72F6">
            <w:pPr>
              <w:pStyle w:val="af4"/>
              <w:rPr>
                <w:lang w:eastAsia="zh-CN"/>
              </w:rPr>
            </w:pPr>
            <w:r w:rsidRPr="00CF72F6">
              <w:rPr>
                <w:lang w:val="en-GB" w:eastAsia="zh-CN"/>
              </w:rPr>
              <w:t>3.0</w:t>
            </w:r>
          </w:p>
        </w:tc>
      </w:tr>
      <w:tr w:rsidR="00CF72F6" w:rsidRPr="00CF72F6" w14:paraId="51401B10" w14:textId="77777777" w:rsidTr="00CF72F6">
        <w:trPr>
          <w:trHeight w:val="288"/>
          <w:jc w:val="center"/>
        </w:trPr>
        <w:tc>
          <w:tcPr>
            <w:tcW w:w="21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8EAEC93" w14:textId="77777777" w:rsidR="00CF72F6" w:rsidRPr="00CF72F6" w:rsidRDefault="00CF72F6" w:rsidP="00CF72F6">
            <w:pPr>
              <w:pStyle w:val="af4"/>
              <w:rPr>
                <w:lang w:eastAsia="zh-CN"/>
              </w:rPr>
            </w:pPr>
            <w:r w:rsidRPr="00CF72F6">
              <w:rPr>
                <w:b/>
                <w:bCs/>
                <w:lang w:eastAsia="zh-CN"/>
              </w:rPr>
              <w:t>Constant-Density</w:t>
            </w:r>
          </w:p>
        </w:tc>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82B9C9" w14:textId="77777777" w:rsidR="00CF72F6" w:rsidRPr="00CF72F6" w:rsidRDefault="00CF72F6" w:rsidP="00CF72F6">
            <w:pPr>
              <w:pStyle w:val="af4"/>
              <w:rPr>
                <w:lang w:eastAsia="zh-CN"/>
              </w:rPr>
            </w:pPr>
            <w:r w:rsidRPr="00CF72F6">
              <w:rPr>
                <w:lang w:eastAsia="zh-CN"/>
              </w:rPr>
              <w:t>800</w:t>
            </w:r>
          </w:p>
        </w:tc>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1E53ED" w14:textId="77777777" w:rsidR="00CF72F6" w:rsidRPr="00CF72F6" w:rsidRDefault="00CF72F6" w:rsidP="00CF72F6">
            <w:pPr>
              <w:pStyle w:val="af4"/>
              <w:rPr>
                <w:lang w:eastAsia="zh-CN"/>
              </w:rPr>
            </w:pPr>
            <w:r w:rsidRPr="00CF72F6">
              <w:rPr>
                <w:lang w:val="en-GB" w:eastAsia="zh-CN"/>
              </w:rPr>
              <w:t>275</w:t>
            </w:r>
          </w:p>
        </w:tc>
        <w:tc>
          <w:tcPr>
            <w:tcW w:w="15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F8660E6" w14:textId="77777777" w:rsidR="00CF72F6" w:rsidRPr="00CF72F6" w:rsidRDefault="00CF72F6" w:rsidP="00CF72F6">
            <w:pPr>
              <w:pStyle w:val="af4"/>
              <w:rPr>
                <w:lang w:eastAsia="zh-CN"/>
              </w:rPr>
            </w:pPr>
            <w:r w:rsidRPr="00CF72F6">
              <w:rPr>
                <w:lang w:val="en-GB" w:eastAsia="zh-CN"/>
              </w:rPr>
              <w:t>2.9</w:t>
            </w:r>
          </w:p>
        </w:tc>
      </w:tr>
    </w:tbl>
    <w:p w14:paraId="6052DFB0" w14:textId="77777777" w:rsidR="00CD517B" w:rsidRDefault="00CD517B" w:rsidP="00CF72F6">
      <w:pPr>
        <w:pStyle w:val="af4"/>
        <w:rPr>
          <w:lang w:val="en-GB" w:eastAsia="zh-CN"/>
        </w:rPr>
      </w:pPr>
    </w:p>
    <w:p w14:paraId="37D43596" w14:textId="0BC6618A" w:rsidR="00CF72F6" w:rsidRDefault="00CD517B" w:rsidP="00CF72F6">
      <w:pPr>
        <w:pStyle w:val="af4"/>
        <w:rPr>
          <w:lang w:val="en-GB" w:eastAsia="zh-CN"/>
        </w:rPr>
      </w:pPr>
      <w:r>
        <w:rPr>
          <w:rFonts w:hint="eastAsia"/>
          <w:lang w:val="en-GB" w:eastAsia="zh-CN"/>
        </w:rPr>
        <w:t>I</w:t>
      </w:r>
      <w:r>
        <w:rPr>
          <w:lang w:val="en-GB" w:eastAsia="zh-CN"/>
        </w:rPr>
        <w:t>t was also agreed in the WF [1] that new measurement grid for spherical coverage and TRP shall also be informed to RAN5:</w:t>
      </w:r>
    </w:p>
    <w:p w14:paraId="4395EE4B" w14:textId="5CA55E79" w:rsidR="00CD517B" w:rsidRDefault="00CD517B" w:rsidP="00CF72F6">
      <w:pPr>
        <w:pStyle w:val="af4"/>
        <w:rPr>
          <w:lang w:val="en-GB" w:eastAsia="zh-CN"/>
        </w:rPr>
      </w:pPr>
      <w:r>
        <w:rPr>
          <w:noProof/>
          <w:lang w:eastAsia="zh-CN"/>
        </w:rPr>
        <mc:AlternateContent>
          <mc:Choice Requires="wps">
            <w:drawing>
              <wp:inline distT="0" distB="0" distL="0" distR="0" wp14:anchorId="4F263BCC" wp14:editId="32DAD8DE">
                <wp:extent cx="6116320" cy="1118847"/>
                <wp:effectExtent l="0" t="0" r="17780"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18847"/>
                        </a:xfrm>
                        <a:prstGeom prst="rect">
                          <a:avLst/>
                        </a:prstGeom>
                        <a:solidFill>
                          <a:srgbClr val="FFFFFF"/>
                        </a:solidFill>
                        <a:ln w="9525">
                          <a:solidFill>
                            <a:srgbClr val="000000"/>
                          </a:solidFill>
                          <a:miter lim="800000"/>
                          <a:headEnd/>
                          <a:tailEnd/>
                        </a:ln>
                      </wps:spPr>
                      <wps:txbx>
                        <w:txbxContent>
                          <w:p w14:paraId="45AD832B" w14:textId="18ABA42F" w:rsidR="00294CB9" w:rsidRPr="00CD517B" w:rsidRDefault="00294CB9" w:rsidP="00294CB9">
                            <w:pPr>
                              <w:pStyle w:val="af3"/>
                              <w:numPr>
                                <w:ilvl w:val="0"/>
                                <w:numId w:val="47"/>
                              </w:numPr>
                              <w:overflowPunct w:val="0"/>
                              <w:autoSpaceDE w:val="0"/>
                              <w:autoSpaceDN w:val="0"/>
                              <w:adjustRightInd w:val="0"/>
                              <w:ind w:firstLineChars="0"/>
                              <w:textAlignment w:val="baseline"/>
                              <w:rPr>
                                <w:lang w:val="en-US" w:eastAsia="en-GB"/>
                              </w:rPr>
                            </w:pPr>
                            <w:r w:rsidRPr="00CD517B">
                              <w:rPr>
                                <w:lang w:val="en-US" w:eastAsia="en-GB"/>
                              </w:rPr>
                              <w:t xml:space="preserve">Inform RAN5 via LS to allow the </w:t>
                            </w:r>
                            <w:r w:rsidRPr="00CD517B">
                              <w:rPr>
                                <w:highlight w:val="yellow"/>
                                <w:lang w:val="en-US" w:eastAsia="en-GB"/>
                              </w:rPr>
                              <w:t>spherical coverage</w:t>
                            </w:r>
                            <w:r w:rsidRPr="00CD517B">
                              <w:rPr>
                                <w:lang w:val="en-US" w:eastAsia="en-GB"/>
                              </w:rPr>
                              <w:t xml:space="preserve">, </w:t>
                            </w:r>
                            <w:r w:rsidRPr="00CD517B">
                              <w:rPr>
                                <w:highlight w:val="yellow"/>
                                <w:lang w:val="en-US" w:eastAsia="en-GB"/>
                              </w:rPr>
                              <w:t>TRP</w:t>
                            </w:r>
                            <w:r w:rsidRPr="00CD517B">
                              <w:rPr>
                                <w:lang w:val="en-US" w:eastAsia="en-GB"/>
                              </w:rPr>
                              <w:t xml:space="preserve"> and beam peak search measurement grid requirements to be relaxed based on an optional vendor declaration while keeping the system-related assumptions unchanged in RAN5, i.e., based on the previously agreed worst case 8x2 assumptions.</w:t>
                            </w:r>
                          </w:p>
                        </w:txbxContent>
                      </wps:txbx>
                      <wps:bodyPr rot="0" vert="horz" wrap="square" lIns="91440" tIns="45720" rIns="91440" bIns="45720" anchor="t" anchorCtr="0">
                        <a:spAutoFit/>
                      </wps:bodyPr>
                    </wps:wsp>
                  </a:graphicData>
                </a:graphic>
              </wp:inline>
            </w:drawing>
          </mc:Choice>
          <mc:Fallback>
            <w:pict>
              <v:shapetype w14:anchorId="4F263BCC" id="_x0000_t202" coordsize="21600,21600" o:spt="202" path="m,l,21600r21600,l21600,xe">
                <v:stroke joinstyle="miter"/>
                <v:path gradientshapeok="t" o:connecttype="rect"/>
              </v:shapetype>
              <v:shape id="Text Box 2" o:spid="_x0000_s1027" type="#_x0000_t202" style="width:481.6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">
                <v:textbox style="mso-fit-shape-to-text:t">
                  <w:txbxContent>
                    <w:p w14:paraId="45AD832B" w14:textId="18ABA42F" w:rsidR="00294CB9" w:rsidRPr="00CD517B" w:rsidRDefault="00294CB9" w:rsidP="00294CB9">
                      <w:pPr>
                        <w:pStyle w:val="af3"/>
                        <w:numPr>
                          <w:ilvl w:val="0"/>
                          <w:numId w:val="47"/>
                        </w:numPr>
                        <w:overflowPunct w:val="0"/>
                        <w:autoSpaceDE w:val="0"/>
                        <w:autoSpaceDN w:val="0"/>
                        <w:adjustRightInd w:val="0"/>
                        <w:ind w:firstLineChars="0"/>
                        <w:textAlignment w:val="baseline"/>
                        <w:rPr>
                          <w:lang w:val="en-US" w:eastAsia="en-GB"/>
                        </w:rPr>
                      </w:pPr>
                      <w:r w:rsidRPr="00CD517B">
                        <w:rPr>
                          <w:lang w:val="en-US" w:eastAsia="en-GB"/>
                        </w:rPr>
                        <w:t xml:space="preserve">Inform RAN5 via LS to allow the </w:t>
                      </w:r>
                      <w:r w:rsidRPr="00CD517B">
                        <w:rPr>
                          <w:highlight w:val="yellow"/>
                          <w:lang w:val="en-US" w:eastAsia="en-GB"/>
                        </w:rPr>
                        <w:t>spherical coverage</w:t>
                      </w:r>
                      <w:r w:rsidRPr="00CD517B">
                        <w:rPr>
                          <w:lang w:val="en-US" w:eastAsia="en-GB"/>
                        </w:rPr>
                        <w:t xml:space="preserve">, </w:t>
                      </w:r>
                      <w:r w:rsidRPr="00CD517B">
                        <w:rPr>
                          <w:highlight w:val="yellow"/>
                          <w:lang w:val="en-US" w:eastAsia="en-GB"/>
                        </w:rPr>
                        <w:t>TRP</w:t>
                      </w:r>
                      <w:r w:rsidRPr="00CD517B">
                        <w:rPr>
                          <w:lang w:val="en-US" w:eastAsia="en-GB"/>
                        </w:rPr>
                        <w:t xml:space="preserve"> and beam peak search measurement grid requirements to be relaxed based on an optional vendor declaration while keeping the system-related assumptions unchanged in RAN5, i.e., based on the previously agreed worst case 8x2 assumptions.</w:t>
                      </w:r>
                    </w:p>
                  </w:txbxContent>
                </v:textbox>
                <w10:anchorlock/>
              </v:shape>
            </w:pict>
          </mc:Fallback>
        </mc:AlternateContent>
      </w:r>
    </w:p>
    <w:p w14:paraId="63189D1F" w14:textId="299E7604" w:rsidR="00CF72F6" w:rsidRDefault="00CD517B" w:rsidP="00CF72F6">
      <w:pPr>
        <w:pStyle w:val="af4"/>
        <w:rPr>
          <w:lang w:val="en-GB" w:eastAsia="zh-CN"/>
        </w:rPr>
      </w:pPr>
      <w:r>
        <w:rPr>
          <w:lang w:val="en-GB" w:eastAsia="zh-CN"/>
        </w:rPr>
        <w:t xml:space="preserve">So </w:t>
      </w:r>
      <w:r w:rsidR="00CA12EA">
        <w:rPr>
          <w:lang w:val="en-GB" w:eastAsia="zh-CN"/>
        </w:rPr>
        <w:t xml:space="preserve">the next </w:t>
      </w:r>
      <w:r>
        <w:rPr>
          <w:lang w:val="en-GB" w:eastAsia="zh-CN"/>
        </w:rPr>
        <w:t>job is to do new measurement grid simulation with 4x2 array for spherical coverage and TRP. Before performing these simulations, we need look into the criteria which was used to determine measurement grid points in TR38.810. The criteria in TR38.810 is summarized as following:</w:t>
      </w:r>
    </w:p>
    <w:p w14:paraId="4D0259B6" w14:textId="075F61F0" w:rsidR="00CD517B" w:rsidRPr="00172362" w:rsidRDefault="00172362" w:rsidP="00172362">
      <w:pPr>
        <w:pStyle w:val="af4"/>
        <w:jc w:val="center"/>
        <w:rPr>
          <w:b/>
          <w:lang w:val="en-GB" w:eastAsia="zh-CN"/>
        </w:rPr>
      </w:pPr>
      <w:r w:rsidRPr="00172362">
        <w:rPr>
          <w:rFonts w:hint="eastAsia"/>
          <w:b/>
          <w:lang w:val="en-GB" w:eastAsia="zh-CN"/>
        </w:rPr>
        <w:t>T</w:t>
      </w:r>
      <w:r w:rsidRPr="00172362">
        <w:rPr>
          <w:b/>
          <w:lang w:val="en-GB" w:eastAsia="zh-CN"/>
        </w:rPr>
        <w:t>able 2.</w:t>
      </w:r>
      <w:r w:rsidR="007525D9">
        <w:rPr>
          <w:b/>
          <w:lang w:val="en-GB" w:eastAsia="zh-CN"/>
        </w:rPr>
        <w:t>1</w:t>
      </w:r>
      <w:r w:rsidRPr="00172362">
        <w:rPr>
          <w:b/>
          <w:lang w:val="en-GB" w:eastAsia="zh-CN"/>
        </w:rPr>
        <w:t>-</w:t>
      </w:r>
      <w:r w:rsidR="007525D9">
        <w:rPr>
          <w:b/>
          <w:lang w:val="en-GB" w:eastAsia="zh-CN"/>
        </w:rPr>
        <w:t>2</w:t>
      </w:r>
      <w:r w:rsidRPr="00172362">
        <w:rPr>
          <w:b/>
          <w:lang w:val="en-GB" w:eastAsia="zh-CN"/>
        </w:rPr>
        <w:t xml:space="preserve"> Measurement grid criteria in TR38.810</w:t>
      </w:r>
    </w:p>
    <w:tbl>
      <w:tblPr>
        <w:tblStyle w:val="ad"/>
        <w:tblW w:w="0" w:type="auto"/>
        <w:tblLook w:val="04A0" w:firstRow="1" w:lastRow="0" w:firstColumn="1" w:lastColumn="0" w:noHBand="0" w:noVBand="1"/>
      </w:tblPr>
      <w:tblGrid>
        <w:gridCol w:w="3397"/>
        <w:gridCol w:w="6225"/>
      </w:tblGrid>
      <w:tr w:rsidR="00CA12EA" w:rsidRPr="00172362" w14:paraId="55B020A3" w14:textId="77777777" w:rsidTr="00CA12EA">
        <w:tc>
          <w:tcPr>
            <w:tcW w:w="3397" w:type="dxa"/>
          </w:tcPr>
          <w:p w14:paraId="69DB3D43" w14:textId="77777777" w:rsidR="00CA12EA" w:rsidRDefault="00CA12EA" w:rsidP="00CF72F6">
            <w:pPr>
              <w:pStyle w:val="af4"/>
              <w:rPr>
                <w:lang w:val="en-GB" w:eastAsia="zh-CN"/>
              </w:rPr>
            </w:pPr>
          </w:p>
        </w:tc>
        <w:tc>
          <w:tcPr>
            <w:tcW w:w="6225" w:type="dxa"/>
          </w:tcPr>
          <w:p w14:paraId="1ACA15B9" w14:textId="4E88E02A" w:rsidR="00CA12EA" w:rsidRDefault="00CA12EA" w:rsidP="00172362">
            <w:pPr>
              <w:pStyle w:val="af4"/>
              <w:jc w:val="center"/>
              <w:rPr>
                <w:lang w:val="en-GB" w:eastAsia="zh-CN"/>
              </w:rPr>
            </w:pPr>
            <w:r>
              <w:rPr>
                <w:lang w:val="en-GB" w:eastAsia="zh-CN"/>
              </w:rPr>
              <w:t xml:space="preserve">Criteria </w:t>
            </w:r>
            <w:r w:rsidR="00172362">
              <w:rPr>
                <w:lang w:val="en-GB" w:eastAsia="zh-CN"/>
              </w:rPr>
              <w:t>captured in Annex G of TR38.810</w:t>
            </w:r>
          </w:p>
        </w:tc>
      </w:tr>
      <w:tr w:rsidR="00CA12EA" w:rsidRPr="0005245A" w14:paraId="4AF67B51" w14:textId="77777777" w:rsidTr="00CA12EA">
        <w:tc>
          <w:tcPr>
            <w:tcW w:w="3397" w:type="dxa"/>
          </w:tcPr>
          <w:p w14:paraId="60E10386" w14:textId="575098E4" w:rsidR="00CA12EA" w:rsidRDefault="00CA12EA" w:rsidP="00CF72F6">
            <w:pPr>
              <w:pStyle w:val="af4"/>
              <w:rPr>
                <w:lang w:val="en-GB" w:eastAsia="zh-CN"/>
              </w:rPr>
            </w:pPr>
            <w:r>
              <w:rPr>
                <w:lang w:val="en-GB" w:eastAsia="zh-CN"/>
              </w:rPr>
              <w:t>Beam peak search measurement grid</w:t>
            </w:r>
          </w:p>
        </w:tc>
        <w:tc>
          <w:tcPr>
            <w:tcW w:w="6225" w:type="dxa"/>
          </w:tcPr>
          <w:p w14:paraId="0944820B" w14:textId="77777777" w:rsidR="00CA12EA" w:rsidRDefault="00172362" w:rsidP="00CF72F6">
            <w:pPr>
              <w:pStyle w:val="af4"/>
            </w:pPr>
            <w:r w:rsidRPr="00684CEA">
              <w:t xml:space="preserve">MU term should be based on the determination of the offset from the beam peak that contains </w:t>
            </w:r>
            <w:r w:rsidRPr="00172362">
              <w:rPr>
                <w:highlight w:val="yellow"/>
              </w:rPr>
              <w:t>95% of the distribution</w:t>
            </w:r>
            <w:r w:rsidRPr="00684CEA">
              <w:t xml:space="preserve"> (alternatively, the value at which the CDF is 5%).</w:t>
            </w:r>
          </w:p>
          <w:p w14:paraId="3351249D" w14:textId="75C241FE" w:rsidR="0005245A" w:rsidRDefault="0005245A" w:rsidP="0005245A">
            <w:pPr>
              <w:pStyle w:val="af4"/>
              <w:rPr>
                <w:lang w:val="en-GB" w:eastAsia="zh-CN"/>
              </w:rPr>
            </w:pPr>
            <w:r w:rsidRPr="00684CEA">
              <w:lastRenderedPageBreak/>
              <w:t>Taking into account simulation results and in order to make a reasonable trade-off with measurement uncertainties, it is recommended t</w:t>
            </w:r>
            <w:r>
              <w:t xml:space="preserve">o use for beam peak search the </w:t>
            </w:r>
            <w:r w:rsidRPr="00684CEA">
              <w:t xml:space="preserve">measurement grids leading to a systematic error of </w:t>
            </w:r>
            <w:r>
              <w:t>"</w:t>
            </w:r>
            <w:r w:rsidRPr="00684CEA">
              <w:t>Beam Peak Search</w:t>
            </w:r>
            <w:r>
              <w:t>"</w:t>
            </w:r>
            <w:r w:rsidRPr="00684CEA">
              <w:t xml:space="preserve"> of </w:t>
            </w:r>
            <w:r w:rsidRPr="0005245A">
              <w:rPr>
                <w:highlight w:val="yellow"/>
              </w:rPr>
              <w:t>0.5 dB</w:t>
            </w:r>
          </w:p>
        </w:tc>
      </w:tr>
      <w:tr w:rsidR="00CA12EA" w:rsidRPr="00172362" w14:paraId="488F757D" w14:textId="77777777" w:rsidTr="00CA12EA">
        <w:tc>
          <w:tcPr>
            <w:tcW w:w="3397" w:type="dxa"/>
          </w:tcPr>
          <w:p w14:paraId="6CE5BBEC" w14:textId="56E7B1DB" w:rsidR="00CA12EA" w:rsidRDefault="00CA12EA" w:rsidP="00CF72F6">
            <w:pPr>
              <w:pStyle w:val="af4"/>
              <w:rPr>
                <w:lang w:val="en-GB" w:eastAsia="zh-CN"/>
              </w:rPr>
            </w:pPr>
            <w:r>
              <w:rPr>
                <w:lang w:val="en-GB" w:eastAsia="zh-CN"/>
              </w:rPr>
              <w:lastRenderedPageBreak/>
              <w:t>Spherical coverage measurement grid</w:t>
            </w:r>
          </w:p>
        </w:tc>
        <w:tc>
          <w:tcPr>
            <w:tcW w:w="6225" w:type="dxa"/>
          </w:tcPr>
          <w:p w14:paraId="44674359" w14:textId="65AF13F6" w:rsidR="00CA12EA" w:rsidRDefault="00172362" w:rsidP="00003DEF">
            <w:pPr>
              <w:pStyle w:val="af4"/>
              <w:rPr>
                <w:lang w:val="en-GB" w:eastAsia="zh-CN"/>
              </w:rPr>
            </w:pPr>
            <w:r w:rsidRPr="00172362">
              <w:rPr>
                <w:lang w:val="en-GB" w:eastAsia="zh-CN"/>
              </w:rPr>
              <w:t>In order to make a reasonable trade-off with measurement uncertainties, it is recommended to use for spherical coverage grids measurement grids with at least 200 unique measurement points</w:t>
            </w:r>
          </w:p>
        </w:tc>
      </w:tr>
      <w:tr w:rsidR="00CA12EA" w:rsidRPr="00172362" w14:paraId="517F4F9B" w14:textId="77777777" w:rsidTr="00CA12EA">
        <w:tc>
          <w:tcPr>
            <w:tcW w:w="3397" w:type="dxa"/>
          </w:tcPr>
          <w:p w14:paraId="429B132D" w14:textId="6DE1C2D8" w:rsidR="00CA12EA" w:rsidRDefault="00CA12EA" w:rsidP="00CF72F6">
            <w:pPr>
              <w:pStyle w:val="af4"/>
              <w:rPr>
                <w:lang w:val="en-GB" w:eastAsia="zh-CN"/>
              </w:rPr>
            </w:pPr>
            <w:r>
              <w:rPr>
                <w:rFonts w:hint="eastAsia"/>
                <w:lang w:val="en-GB" w:eastAsia="zh-CN"/>
              </w:rPr>
              <w:t>T</w:t>
            </w:r>
            <w:r>
              <w:rPr>
                <w:lang w:val="en-GB" w:eastAsia="zh-CN"/>
              </w:rPr>
              <w:t>RP measurement grid</w:t>
            </w:r>
          </w:p>
        </w:tc>
        <w:tc>
          <w:tcPr>
            <w:tcW w:w="6225" w:type="dxa"/>
          </w:tcPr>
          <w:p w14:paraId="523B8C39" w14:textId="00CE0AFD" w:rsidR="00CA12EA" w:rsidRDefault="00172362" w:rsidP="00CF72F6">
            <w:pPr>
              <w:pStyle w:val="af4"/>
              <w:rPr>
                <w:lang w:val="en-GB" w:eastAsia="zh-CN"/>
              </w:rPr>
            </w:pPr>
            <w:r w:rsidRPr="00172362">
              <w:rPr>
                <w:lang w:val="en-GB" w:eastAsia="zh-CN"/>
              </w:rPr>
              <w:t xml:space="preserve">All four quadratures meet the </w:t>
            </w:r>
            <w:r w:rsidRPr="00172362">
              <w:rPr>
                <w:highlight w:val="yellow"/>
                <w:lang w:val="en-GB" w:eastAsia="zh-CN"/>
              </w:rPr>
              <w:t>0.25dB standard deviation</w:t>
            </w:r>
            <w:r w:rsidRPr="00172362">
              <w:rPr>
                <w:lang w:val="en-GB" w:eastAsia="zh-CN"/>
              </w:rPr>
              <w:t xml:space="preserve"> for the 15</w:t>
            </w:r>
            <w:r w:rsidRPr="0005245A">
              <w:rPr>
                <w:vertAlign w:val="superscript"/>
                <w:lang w:val="en-GB" w:eastAsia="zh-CN"/>
              </w:rPr>
              <w:t>o</w:t>
            </w:r>
            <w:r w:rsidRPr="00172362">
              <w:rPr>
                <w:lang w:val="en-GB" w:eastAsia="zh-CN"/>
              </w:rPr>
              <w:t xml:space="preserve"> step size measurement grid.</w:t>
            </w:r>
          </w:p>
        </w:tc>
      </w:tr>
    </w:tbl>
    <w:p w14:paraId="4250A21A" w14:textId="77777777" w:rsidR="00CF72F6" w:rsidRDefault="00CF72F6" w:rsidP="00CF72F6">
      <w:pPr>
        <w:pStyle w:val="af4"/>
        <w:rPr>
          <w:lang w:val="en-GB" w:eastAsia="zh-CN"/>
        </w:rPr>
      </w:pPr>
    </w:p>
    <w:p w14:paraId="7B7111D9" w14:textId="02AE2250" w:rsidR="00C80DBE" w:rsidRDefault="0005245A" w:rsidP="00CF72F6">
      <w:pPr>
        <w:pStyle w:val="af4"/>
        <w:rPr>
          <w:lang w:val="en-GB" w:eastAsia="zh-CN"/>
        </w:rPr>
      </w:pPr>
      <w:r>
        <w:rPr>
          <w:lang w:val="en-GB" w:eastAsia="zh-CN"/>
        </w:rPr>
        <w:t xml:space="preserve">It is noticed that the criteria for beam peak search measurement grid and TRP </w:t>
      </w:r>
      <w:r w:rsidR="006E5BDF">
        <w:rPr>
          <w:lang w:val="en-GB" w:eastAsia="zh-CN"/>
        </w:rPr>
        <w:t xml:space="preserve">measurement grid </w:t>
      </w:r>
      <w:r>
        <w:rPr>
          <w:lang w:val="en-GB" w:eastAsia="zh-CN"/>
        </w:rPr>
        <w:t xml:space="preserve">are almost aligned, because TRP error distribution is normal distribution and </w:t>
      </w:r>
      <w:r w:rsidR="00BF64EE">
        <w:rPr>
          <w:lang w:val="en-GB" w:eastAsia="zh-CN"/>
        </w:rPr>
        <w:t xml:space="preserve">hence </w:t>
      </w:r>
      <w:r>
        <w:rPr>
          <w:lang w:val="en-GB" w:eastAsia="zh-CN"/>
        </w:rPr>
        <w:t>0.25dB standard deviation corresponds to 0.5dB at 95% confidence level. So the criteria for both beam peak search and TRP measurement grid is based on 95% confidence level. It is worth to clarify that the error distribution for beam peak search grid is half-normal distribution</w:t>
      </w:r>
      <w:r w:rsidR="00CA529B">
        <w:rPr>
          <w:lang w:val="en-GB" w:eastAsia="zh-CN"/>
        </w:rPr>
        <w:t xml:space="preserve"> while it is normal distribution for spherical coverage, as introduced in TR38.810 and shown in following figure.</w:t>
      </w:r>
    </w:p>
    <w:p w14:paraId="4FB48015" w14:textId="56473875" w:rsidR="00C80DBE" w:rsidRDefault="001C3C6F" w:rsidP="00CF72F6">
      <w:pPr>
        <w:pStyle w:val="af4"/>
        <w:rPr>
          <w:lang w:val="en-GB" w:eastAsia="zh-CN"/>
        </w:rPr>
      </w:pPr>
      <w:r w:rsidRPr="00684CEA">
        <w:rPr>
          <w:noProof/>
          <w:lang w:eastAsia="zh-CN"/>
        </w:rPr>
        <w:drawing>
          <wp:anchor distT="0" distB="0" distL="114300" distR="114300" simplePos="0" relativeHeight="251662336" behindDoc="0" locked="0" layoutInCell="1" allowOverlap="1" wp14:anchorId="39819B06" wp14:editId="359BAF13">
            <wp:simplePos x="0" y="0"/>
            <wp:positionH relativeFrom="column">
              <wp:posOffset>3365742</wp:posOffset>
            </wp:positionH>
            <wp:positionV relativeFrom="paragraph">
              <wp:posOffset>136301</wp:posOffset>
            </wp:positionV>
            <wp:extent cx="2795051" cy="2361652"/>
            <wp:effectExtent l="0" t="0" r="5715" b="63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435" cy="23653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A5C560" w14:textId="01F95BE6" w:rsidR="00C71C4C" w:rsidRDefault="00C71C4C" w:rsidP="00CF72F6">
      <w:pPr>
        <w:pStyle w:val="af4"/>
        <w:rPr>
          <w:lang w:val="en-GB" w:eastAsia="zh-CN"/>
        </w:rPr>
      </w:pPr>
      <w:r w:rsidRPr="00684CEA">
        <w:rPr>
          <w:noProof/>
          <w:lang w:eastAsia="zh-CN"/>
        </w:rPr>
        <w:drawing>
          <wp:inline distT="0" distB="0" distL="0" distR="0" wp14:anchorId="7FD9A0D5" wp14:editId="32B25A0D">
            <wp:extent cx="3211771" cy="2341916"/>
            <wp:effectExtent l="0" t="0" r="8255"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6234" cy="2345170"/>
                    </a:xfrm>
                    <a:prstGeom prst="rect">
                      <a:avLst/>
                    </a:prstGeom>
                    <a:noFill/>
                    <a:ln>
                      <a:noFill/>
                    </a:ln>
                  </pic:spPr>
                </pic:pic>
              </a:graphicData>
            </a:graphic>
          </wp:inline>
        </w:drawing>
      </w:r>
    </w:p>
    <w:p w14:paraId="60B7A248" w14:textId="13496376" w:rsidR="00C71C4C" w:rsidRPr="00F30A91" w:rsidRDefault="00F30A91" w:rsidP="00F30A91">
      <w:pPr>
        <w:pStyle w:val="af4"/>
        <w:jc w:val="center"/>
        <w:rPr>
          <w:b/>
          <w:lang w:val="en-GB" w:eastAsia="zh-CN"/>
        </w:rPr>
      </w:pPr>
      <w:r w:rsidRPr="00F30A91">
        <w:rPr>
          <w:rFonts w:hint="eastAsia"/>
          <w:b/>
          <w:lang w:val="en-GB" w:eastAsia="zh-CN"/>
        </w:rPr>
        <w:t>F</w:t>
      </w:r>
      <w:r w:rsidRPr="00F30A91">
        <w:rPr>
          <w:b/>
          <w:lang w:val="en-GB" w:eastAsia="zh-CN"/>
        </w:rPr>
        <w:t>igure 2.1-1 error distribution for beam peak search and spherical coverage (in TR38.810)</w:t>
      </w:r>
    </w:p>
    <w:p w14:paraId="2A67923E" w14:textId="760BABD3" w:rsidR="00CF72F6" w:rsidRDefault="00896B83" w:rsidP="00CF72F6">
      <w:pPr>
        <w:pStyle w:val="af4"/>
        <w:rPr>
          <w:lang w:val="en-GB" w:eastAsia="zh-CN"/>
        </w:rPr>
      </w:pPr>
      <w:r>
        <w:rPr>
          <w:lang w:val="en-GB" w:eastAsia="zh-CN"/>
        </w:rPr>
        <w:t xml:space="preserve">Depending on different error distribution, the </w:t>
      </w:r>
      <w:r w:rsidR="00767D5D">
        <w:rPr>
          <w:lang w:val="en-GB" w:eastAsia="zh-CN"/>
        </w:rPr>
        <w:t xml:space="preserve">standard deviation </w:t>
      </w:r>
      <w:r w:rsidR="00F109E4">
        <w:rPr>
          <w:lang w:val="en-GB" w:eastAsia="zh-CN"/>
        </w:rPr>
        <w:t>has different influence</w:t>
      </w:r>
      <w:r w:rsidR="00767D5D">
        <w:rPr>
          <w:lang w:val="en-GB" w:eastAsia="zh-CN"/>
        </w:rPr>
        <w:t>, summarized in following table</w:t>
      </w:r>
      <w:r w:rsidR="00F109E4">
        <w:rPr>
          <w:lang w:val="en-GB" w:eastAsia="zh-CN"/>
        </w:rPr>
        <w:t xml:space="preserve"> assuming 0.5dB error at 95% confidence level</w:t>
      </w:r>
      <w:r w:rsidR="00767D5D">
        <w:rPr>
          <w:lang w:val="en-GB" w:eastAsia="zh-CN"/>
        </w:rPr>
        <w:t>:</w:t>
      </w:r>
    </w:p>
    <w:p w14:paraId="234A4747" w14:textId="3EBD39E7" w:rsidR="007525D9" w:rsidRPr="00172362" w:rsidRDefault="007525D9" w:rsidP="007525D9">
      <w:pPr>
        <w:pStyle w:val="af4"/>
        <w:jc w:val="center"/>
        <w:rPr>
          <w:b/>
          <w:lang w:val="en-GB" w:eastAsia="zh-CN"/>
        </w:rPr>
      </w:pPr>
      <w:r w:rsidRPr="00172362">
        <w:rPr>
          <w:rFonts w:hint="eastAsia"/>
          <w:b/>
          <w:lang w:val="en-GB" w:eastAsia="zh-CN"/>
        </w:rPr>
        <w:t>T</w:t>
      </w:r>
      <w:r w:rsidRPr="00172362">
        <w:rPr>
          <w:b/>
          <w:lang w:val="en-GB" w:eastAsia="zh-CN"/>
        </w:rPr>
        <w:t>able 2.</w:t>
      </w:r>
      <w:r>
        <w:rPr>
          <w:b/>
          <w:lang w:val="en-GB" w:eastAsia="zh-CN"/>
        </w:rPr>
        <w:t>1</w:t>
      </w:r>
      <w:r w:rsidRPr="00172362">
        <w:rPr>
          <w:b/>
          <w:lang w:val="en-GB" w:eastAsia="zh-CN"/>
        </w:rPr>
        <w:t>-</w:t>
      </w:r>
      <w:r>
        <w:rPr>
          <w:b/>
          <w:lang w:val="en-GB" w:eastAsia="zh-CN"/>
        </w:rPr>
        <w:t>3</w:t>
      </w:r>
      <w:r w:rsidRPr="00172362">
        <w:rPr>
          <w:b/>
          <w:lang w:val="en-GB" w:eastAsia="zh-CN"/>
        </w:rPr>
        <w:t xml:space="preserve"> Measurement grid criteria</w:t>
      </w:r>
      <w:r w:rsidR="00C86F82">
        <w:rPr>
          <w:b/>
          <w:lang w:val="en-GB" w:eastAsia="zh-CN"/>
        </w:rPr>
        <w:t xml:space="preserve"> based on 95% confidence level</w:t>
      </w:r>
    </w:p>
    <w:tbl>
      <w:tblPr>
        <w:tblStyle w:val="ad"/>
        <w:tblW w:w="0" w:type="auto"/>
        <w:jc w:val="center"/>
        <w:tblLook w:val="04A0" w:firstRow="1" w:lastRow="0" w:firstColumn="1" w:lastColumn="0" w:noHBand="0" w:noVBand="1"/>
      </w:tblPr>
      <w:tblGrid>
        <w:gridCol w:w="3397"/>
        <w:gridCol w:w="3017"/>
        <w:gridCol w:w="3208"/>
      </w:tblGrid>
      <w:tr w:rsidR="00376755" w14:paraId="3944A6A6" w14:textId="77777777" w:rsidTr="00AF09DD">
        <w:trPr>
          <w:jc w:val="center"/>
        </w:trPr>
        <w:tc>
          <w:tcPr>
            <w:tcW w:w="3397" w:type="dxa"/>
          </w:tcPr>
          <w:p w14:paraId="49E5A6D7" w14:textId="77777777" w:rsidR="00376755" w:rsidRDefault="00376755" w:rsidP="00CF72F6">
            <w:pPr>
              <w:pStyle w:val="af4"/>
              <w:rPr>
                <w:lang w:val="en-GB" w:eastAsia="zh-CN"/>
              </w:rPr>
            </w:pPr>
          </w:p>
        </w:tc>
        <w:tc>
          <w:tcPr>
            <w:tcW w:w="3017" w:type="dxa"/>
          </w:tcPr>
          <w:p w14:paraId="0A3E5F6C" w14:textId="3C36EA25" w:rsidR="00376755" w:rsidRDefault="004962A6" w:rsidP="00AF09DD">
            <w:pPr>
              <w:pStyle w:val="af4"/>
              <w:jc w:val="center"/>
              <w:rPr>
                <w:lang w:val="en-GB" w:eastAsia="zh-CN"/>
              </w:rPr>
            </w:pPr>
            <w:r>
              <w:rPr>
                <w:rFonts w:hint="eastAsia"/>
                <w:lang w:val="en-GB" w:eastAsia="zh-CN"/>
              </w:rPr>
              <w:t>0</w:t>
            </w:r>
            <w:r>
              <w:rPr>
                <w:lang w:val="en-GB" w:eastAsia="zh-CN"/>
              </w:rPr>
              <w:t>.5dB at 95% confidence level</w:t>
            </w:r>
          </w:p>
        </w:tc>
        <w:tc>
          <w:tcPr>
            <w:tcW w:w="3208" w:type="dxa"/>
          </w:tcPr>
          <w:p w14:paraId="15DF797E" w14:textId="010436DB" w:rsidR="00376755" w:rsidRDefault="004962A6" w:rsidP="00AF09DD">
            <w:pPr>
              <w:pStyle w:val="af4"/>
              <w:jc w:val="center"/>
              <w:rPr>
                <w:lang w:val="en-GB" w:eastAsia="zh-CN"/>
              </w:rPr>
            </w:pPr>
            <w:r>
              <w:rPr>
                <w:lang w:val="en-GB" w:eastAsia="zh-CN"/>
              </w:rPr>
              <w:t>Standard deviation</w:t>
            </w:r>
            <w:r w:rsidR="004133D1">
              <w:rPr>
                <w:rFonts w:hint="eastAsia"/>
                <w:lang w:val="en-GB" w:eastAsia="zh-CN"/>
              </w:rPr>
              <w:t xml:space="preserve"> </w:t>
            </w:r>
            <w:r w:rsidR="004133D1" w:rsidRPr="00955432">
              <w:rPr>
                <w:rFonts w:hint="eastAsia"/>
                <w:lang w:eastAsia="zh-CN"/>
              </w:rPr>
              <w:sym w:font="Symbol" w:char="0073"/>
            </w:r>
          </w:p>
        </w:tc>
      </w:tr>
      <w:tr w:rsidR="00376755" w14:paraId="2D07C5CC" w14:textId="77777777" w:rsidTr="00AF09DD">
        <w:trPr>
          <w:jc w:val="center"/>
        </w:trPr>
        <w:tc>
          <w:tcPr>
            <w:tcW w:w="3397" w:type="dxa"/>
          </w:tcPr>
          <w:p w14:paraId="3551DB38" w14:textId="77777777" w:rsidR="00376755" w:rsidRDefault="00376755" w:rsidP="00376755">
            <w:pPr>
              <w:pStyle w:val="af4"/>
              <w:rPr>
                <w:lang w:val="en-GB" w:eastAsia="zh-CN"/>
              </w:rPr>
            </w:pPr>
            <w:r>
              <w:rPr>
                <w:lang w:val="en-GB" w:eastAsia="zh-CN"/>
              </w:rPr>
              <w:t>Beam peak search measurement grid</w:t>
            </w:r>
          </w:p>
          <w:p w14:paraId="19B9F9E9" w14:textId="42B47793" w:rsidR="007525D9" w:rsidRDefault="007525D9" w:rsidP="00376755">
            <w:pPr>
              <w:pStyle w:val="af4"/>
              <w:rPr>
                <w:lang w:val="en-GB" w:eastAsia="zh-CN"/>
              </w:rPr>
            </w:pPr>
            <w:r>
              <w:rPr>
                <w:lang w:val="en-GB" w:eastAsia="zh-CN"/>
              </w:rPr>
              <w:t>(half-normal distribution)</w:t>
            </w:r>
          </w:p>
        </w:tc>
        <w:tc>
          <w:tcPr>
            <w:tcW w:w="3017" w:type="dxa"/>
            <w:vAlign w:val="center"/>
          </w:tcPr>
          <w:p w14:paraId="0EB51DB0" w14:textId="70BDE834" w:rsidR="00376755" w:rsidRDefault="00AF09DD" w:rsidP="00AF09DD">
            <w:pPr>
              <w:pStyle w:val="af4"/>
              <w:jc w:val="center"/>
              <w:rPr>
                <w:lang w:val="en-GB" w:eastAsia="zh-CN"/>
              </w:rPr>
            </w:pPr>
            <w:r>
              <w:rPr>
                <w:rFonts w:hint="eastAsia"/>
                <w:noProof/>
                <w:lang w:eastAsia="zh-CN"/>
              </w:rPr>
              <mc:AlternateContent>
                <mc:Choice Requires="wps">
                  <w:drawing>
                    <wp:anchor distT="0" distB="0" distL="114300" distR="114300" simplePos="0" relativeHeight="251665408" behindDoc="0" locked="0" layoutInCell="1" allowOverlap="1" wp14:anchorId="6E31C3A1" wp14:editId="0EE2D999">
                      <wp:simplePos x="0" y="0"/>
                      <wp:positionH relativeFrom="column">
                        <wp:posOffset>1701165</wp:posOffset>
                      </wp:positionH>
                      <wp:positionV relativeFrom="paragraph">
                        <wp:posOffset>19050</wp:posOffset>
                      </wp:positionV>
                      <wp:extent cx="308610" cy="124460"/>
                      <wp:effectExtent l="0" t="19050" r="34290" b="46990"/>
                      <wp:wrapNone/>
                      <wp:docPr id="15" name="右箭头 15"/>
                      <wp:cNvGraphicFramePr/>
                      <a:graphic xmlns:a="http://schemas.openxmlformats.org/drawingml/2006/main">
                        <a:graphicData uri="http://schemas.microsoft.com/office/word/2010/wordprocessingShape">
                          <wps:wsp>
                            <wps:cNvSpPr/>
                            <wps:spPr>
                              <a:xfrm>
                                <a:off x="0" y="0"/>
                                <a:ext cx="308610" cy="124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9DE2D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5" o:spid="_x0000_s1026" type="#_x0000_t13" style="position:absolute;left:0;text-align:left;margin-left:133.95pt;margin-top:1.5pt;width:24.3pt;height: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" adj="17244" fillcolor="#4472c4 [3204]" strokecolor="#1f3763 [1604]" strokeweight="1pt"/>
                  </w:pict>
                </mc:Fallback>
              </mc:AlternateContent>
            </w:r>
            <w:r w:rsidR="004962A6">
              <w:rPr>
                <w:rFonts w:hint="eastAsia"/>
                <w:lang w:val="en-GB" w:eastAsia="zh-CN"/>
              </w:rPr>
              <w:t>0</w:t>
            </w:r>
            <w:r w:rsidR="004962A6">
              <w:rPr>
                <w:lang w:val="en-GB" w:eastAsia="zh-CN"/>
              </w:rPr>
              <w:t>.5dB=3.27</w:t>
            </w:r>
            <w:r w:rsidR="004133D1" w:rsidRPr="00955432">
              <w:rPr>
                <w:rFonts w:hint="eastAsia"/>
                <w:lang w:eastAsia="zh-CN"/>
              </w:rPr>
              <w:sym w:font="Symbol" w:char="0073"/>
            </w:r>
          </w:p>
        </w:tc>
        <w:tc>
          <w:tcPr>
            <w:tcW w:w="3208" w:type="dxa"/>
            <w:vAlign w:val="center"/>
          </w:tcPr>
          <w:p w14:paraId="5540ABB3" w14:textId="70940685" w:rsidR="00376755" w:rsidRDefault="004133D1" w:rsidP="00AF09DD">
            <w:pPr>
              <w:pStyle w:val="af4"/>
              <w:jc w:val="center"/>
              <w:rPr>
                <w:lang w:val="en-GB" w:eastAsia="zh-CN"/>
              </w:rPr>
            </w:pPr>
            <w:r w:rsidRPr="00955432">
              <w:rPr>
                <w:rFonts w:hint="eastAsia"/>
                <w:lang w:eastAsia="zh-CN"/>
              </w:rPr>
              <w:sym w:font="Symbol" w:char="0073"/>
            </w:r>
            <w:r>
              <w:rPr>
                <w:lang w:eastAsia="zh-CN"/>
              </w:rPr>
              <w:t xml:space="preserve"> </w:t>
            </w:r>
            <w:r w:rsidR="004962A6">
              <w:rPr>
                <w:rFonts w:hint="eastAsia"/>
                <w:lang w:val="en-GB" w:eastAsia="zh-CN"/>
              </w:rPr>
              <w:t>=</w:t>
            </w:r>
            <w:r w:rsidR="004962A6">
              <w:rPr>
                <w:lang w:val="en-GB" w:eastAsia="zh-CN"/>
              </w:rPr>
              <w:t xml:space="preserve"> 0.15dB</w:t>
            </w:r>
          </w:p>
        </w:tc>
      </w:tr>
      <w:tr w:rsidR="00376755" w14:paraId="2893EC21" w14:textId="77777777" w:rsidTr="00AF09DD">
        <w:trPr>
          <w:jc w:val="center"/>
        </w:trPr>
        <w:tc>
          <w:tcPr>
            <w:tcW w:w="3397" w:type="dxa"/>
          </w:tcPr>
          <w:p w14:paraId="205C2C6E" w14:textId="77777777" w:rsidR="00376755" w:rsidRDefault="00376755" w:rsidP="00376755">
            <w:pPr>
              <w:pStyle w:val="af4"/>
              <w:rPr>
                <w:lang w:val="en-GB" w:eastAsia="zh-CN"/>
              </w:rPr>
            </w:pPr>
            <w:r>
              <w:rPr>
                <w:lang w:val="en-GB" w:eastAsia="zh-CN"/>
              </w:rPr>
              <w:t>Spherical coverage measurement grid</w:t>
            </w:r>
          </w:p>
          <w:p w14:paraId="1E3BFFCC" w14:textId="0A10EBF3" w:rsidR="007525D9" w:rsidRDefault="007525D9" w:rsidP="00376755">
            <w:pPr>
              <w:pStyle w:val="af4"/>
              <w:rPr>
                <w:lang w:val="en-GB" w:eastAsia="zh-CN"/>
              </w:rPr>
            </w:pPr>
            <w:r>
              <w:rPr>
                <w:lang w:val="en-GB" w:eastAsia="zh-CN"/>
              </w:rPr>
              <w:t>(normal distribution)</w:t>
            </w:r>
          </w:p>
        </w:tc>
        <w:tc>
          <w:tcPr>
            <w:tcW w:w="3017" w:type="dxa"/>
            <w:vAlign w:val="center"/>
          </w:tcPr>
          <w:p w14:paraId="7ED10308" w14:textId="58A08750" w:rsidR="00376755" w:rsidRDefault="004962A6" w:rsidP="00AF09DD">
            <w:pPr>
              <w:pStyle w:val="af4"/>
              <w:jc w:val="center"/>
              <w:rPr>
                <w:lang w:val="en-GB" w:eastAsia="zh-CN"/>
              </w:rPr>
            </w:pPr>
            <w:r>
              <w:rPr>
                <w:rFonts w:hint="eastAsia"/>
                <w:lang w:val="en-GB" w:eastAsia="zh-CN"/>
              </w:rPr>
              <w:t>0</w:t>
            </w:r>
            <w:r>
              <w:rPr>
                <w:lang w:val="en-GB" w:eastAsia="zh-CN"/>
              </w:rPr>
              <w:t>.5dB=1.96</w:t>
            </w:r>
            <w:r w:rsidR="004133D1" w:rsidRPr="00955432">
              <w:rPr>
                <w:rFonts w:hint="eastAsia"/>
                <w:lang w:eastAsia="zh-CN"/>
              </w:rPr>
              <w:sym w:font="Symbol" w:char="0073"/>
            </w:r>
          </w:p>
        </w:tc>
        <w:tc>
          <w:tcPr>
            <w:tcW w:w="3208" w:type="dxa"/>
            <w:vAlign w:val="center"/>
          </w:tcPr>
          <w:p w14:paraId="336E4683" w14:textId="7A0E5E8F" w:rsidR="00376755" w:rsidRDefault="000B06B3" w:rsidP="00AF09DD">
            <w:pPr>
              <w:pStyle w:val="af4"/>
              <w:jc w:val="center"/>
              <w:rPr>
                <w:lang w:val="en-GB" w:eastAsia="zh-CN"/>
              </w:rPr>
            </w:pPr>
            <w:r>
              <w:rPr>
                <w:rFonts w:hint="eastAsia"/>
                <w:noProof/>
                <w:lang w:eastAsia="zh-CN"/>
              </w:rPr>
              <mc:AlternateContent>
                <mc:Choice Requires="wps">
                  <w:drawing>
                    <wp:anchor distT="0" distB="0" distL="114300" distR="114300" simplePos="0" relativeHeight="251667456" behindDoc="0" locked="0" layoutInCell="1" allowOverlap="1" wp14:anchorId="12B9AB54" wp14:editId="21B99A68">
                      <wp:simplePos x="0" y="0"/>
                      <wp:positionH relativeFrom="column">
                        <wp:posOffset>-212090</wp:posOffset>
                      </wp:positionH>
                      <wp:positionV relativeFrom="paragraph">
                        <wp:posOffset>16510</wp:posOffset>
                      </wp:positionV>
                      <wp:extent cx="308610" cy="124460"/>
                      <wp:effectExtent l="0" t="19050" r="34290" b="46990"/>
                      <wp:wrapNone/>
                      <wp:docPr id="2" name="右箭头 2"/>
                      <wp:cNvGraphicFramePr/>
                      <a:graphic xmlns:a="http://schemas.openxmlformats.org/drawingml/2006/main">
                        <a:graphicData uri="http://schemas.microsoft.com/office/word/2010/wordprocessingShape">
                          <wps:wsp>
                            <wps:cNvSpPr/>
                            <wps:spPr>
                              <a:xfrm>
                                <a:off x="0" y="0"/>
                                <a:ext cx="308610" cy="124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79F8C" id="右箭头 2" o:spid="_x0000_s1026" type="#_x0000_t13" style="position:absolute;left:0;text-align:left;margin-left:-16.7pt;margin-top:1.3pt;width:24.3pt;height:9.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" adj="17244" fillcolor="#4472c4 [3204]" strokecolor="#1f3763 [1604]" strokeweight="1pt"/>
                  </w:pict>
                </mc:Fallback>
              </mc:AlternateContent>
            </w:r>
            <w:r w:rsidR="004133D1" w:rsidRPr="00955432">
              <w:rPr>
                <w:rFonts w:hint="eastAsia"/>
                <w:lang w:eastAsia="zh-CN"/>
              </w:rPr>
              <w:sym w:font="Symbol" w:char="0073"/>
            </w:r>
            <w:r w:rsidR="004133D1">
              <w:rPr>
                <w:lang w:eastAsia="zh-CN"/>
              </w:rPr>
              <w:t xml:space="preserve"> </w:t>
            </w:r>
            <w:r w:rsidR="004962A6">
              <w:rPr>
                <w:rFonts w:hint="eastAsia"/>
                <w:lang w:val="en-GB" w:eastAsia="zh-CN"/>
              </w:rPr>
              <w:t>=</w:t>
            </w:r>
            <w:r w:rsidR="004962A6">
              <w:rPr>
                <w:lang w:val="en-GB" w:eastAsia="zh-CN"/>
              </w:rPr>
              <w:t xml:space="preserve"> 0.26dB</w:t>
            </w:r>
          </w:p>
        </w:tc>
      </w:tr>
      <w:tr w:rsidR="00376755" w14:paraId="675F6CC9" w14:textId="77777777" w:rsidTr="00AF09DD">
        <w:trPr>
          <w:jc w:val="center"/>
        </w:trPr>
        <w:tc>
          <w:tcPr>
            <w:tcW w:w="3397" w:type="dxa"/>
          </w:tcPr>
          <w:p w14:paraId="4638787B" w14:textId="77777777" w:rsidR="00376755" w:rsidRDefault="00376755" w:rsidP="00376755">
            <w:pPr>
              <w:pStyle w:val="af4"/>
              <w:rPr>
                <w:lang w:val="en-GB" w:eastAsia="zh-CN"/>
              </w:rPr>
            </w:pPr>
            <w:r>
              <w:rPr>
                <w:rFonts w:hint="eastAsia"/>
                <w:lang w:val="en-GB" w:eastAsia="zh-CN"/>
              </w:rPr>
              <w:t>T</w:t>
            </w:r>
            <w:r>
              <w:rPr>
                <w:lang w:val="en-GB" w:eastAsia="zh-CN"/>
              </w:rPr>
              <w:t>RP measurement grid</w:t>
            </w:r>
          </w:p>
          <w:p w14:paraId="4DD66DFA" w14:textId="69491CD6" w:rsidR="007525D9" w:rsidRDefault="007525D9" w:rsidP="00376755">
            <w:pPr>
              <w:pStyle w:val="af4"/>
              <w:rPr>
                <w:lang w:val="en-GB" w:eastAsia="zh-CN"/>
              </w:rPr>
            </w:pPr>
            <w:r>
              <w:rPr>
                <w:lang w:val="en-GB" w:eastAsia="zh-CN"/>
              </w:rPr>
              <w:t>(normal distribution)</w:t>
            </w:r>
          </w:p>
        </w:tc>
        <w:tc>
          <w:tcPr>
            <w:tcW w:w="3017" w:type="dxa"/>
            <w:vAlign w:val="center"/>
          </w:tcPr>
          <w:p w14:paraId="3645EE4E" w14:textId="757D4EC9" w:rsidR="00376755" w:rsidRDefault="004962A6" w:rsidP="00AF09DD">
            <w:pPr>
              <w:pStyle w:val="af4"/>
              <w:jc w:val="center"/>
              <w:rPr>
                <w:lang w:val="en-GB" w:eastAsia="zh-CN"/>
              </w:rPr>
            </w:pPr>
            <w:r>
              <w:rPr>
                <w:rFonts w:hint="eastAsia"/>
                <w:lang w:val="en-GB" w:eastAsia="zh-CN"/>
              </w:rPr>
              <w:t>0</w:t>
            </w:r>
            <w:r>
              <w:rPr>
                <w:lang w:val="en-GB" w:eastAsia="zh-CN"/>
              </w:rPr>
              <w:t>.5dB=1.96</w:t>
            </w:r>
            <w:r w:rsidR="004133D1" w:rsidRPr="00955432">
              <w:rPr>
                <w:rFonts w:hint="eastAsia"/>
                <w:lang w:eastAsia="zh-CN"/>
              </w:rPr>
              <w:sym w:font="Symbol" w:char="0073"/>
            </w:r>
          </w:p>
        </w:tc>
        <w:tc>
          <w:tcPr>
            <w:tcW w:w="3208" w:type="dxa"/>
            <w:vAlign w:val="center"/>
          </w:tcPr>
          <w:p w14:paraId="33D4020D" w14:textId="144E7A61" w:rsidR="00376755" w:rsidRDefault="000B06B3" w:rsidP="00AF09DD">
            <w:pPr>
              <w:pStyle w:val="af4"/>
              <w:jc w:val="center"/>
              <w:rPr>
                <w:lang w:val="en-GB" w:eastAsia="zh-CN"/>
              </w:rPr>
            </w:pPr>
            <w:r>
              <w:rPr>
                <w:rFonts w:hint="eastAsia"/>
                <w:noProof/>
                <w:lang w:eastAsia="zh-CN"/>
              </w:rPr>
              <mc:AlternateContent>
                <mc:Choice Requires="wps">
                  <w:drawing>
                    <wp:anchor distT="0" distB="0" distL="114300" distR="114300" simplePos="0" relativeHeight="251669504" behindDoc="0" locked="0" layoutInCell="1" allowOverlap="1" wp14:anchorId="58975460" wp14:editId="685DEA5F">
                      <wp:simplePos x="0" y="0"/>
                      <wp:positionH relativeFrom="column">
                        <wp:posOffset>-215900</wp:posOffset>
                      </wp:positionH>
                      <wp:positionV relativeFrom="paragraph">
                        <wp:posOffset>27940</wp:posOffset>
                      </wp:positionV>
                      <wp:extent cx="308610" cy="124460"/>
                      <wp:effectExtent l="0" t="19050" r="34290" b="46990"/>
                      <wp:wrapNone/>
                      <wp:docPr id="3" name="右箭头 3"/>
                      <wp:cNvGraphicFramePr/>
                      <a:graphic xmlns:a="http://schemas.openxmlformats.org/drawingml/2006/main">
                        <a:graphicData uri="http://schemas.microsoft.com/office/word/2010/wordprocessingShape">
                          <wps:wsp>
                            <wps:cNvSpPr/>
                            <wps:spPr>
                              <a:xfrm>
                                <a:off x="0" y="0"/>
                                <a:ext cx="308610" cy="124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1DFEA" id="右箭头 3" o:spid="_x0000_s1026" type="#_x0000_t13" style="position:absolute;left:0;text-align:left;margin-left:-17pt;margin-top:2.2pt;width:24.3pt;height:9.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" adj="17244" fillcolor="#4472c4 [3204]" strokecolor="#1f3763 [1604]" strokeweight="1pt"/>
                  </w:pict>
                </mc:Fallback>
              </mc:AlternateContent>
            </w:r>
            <w:r w:rsidR="004133D1" w:rsidRPr="00955432">
              <w:rPr>
                <w:rFonts w:hint="eastAsia"/>
                <w:lang w:eastAsia="zh-CN"/>
              </w:rPr>
              <w:sym w:font="Symbol" w:char="0073"/>
            </w:r>
            <w:r w:rsidR="004133D1">
              <w:rPr>
                <w:lang w:eastAsia="zh-CN"/>
              </w:rPr>
              <w:t xml:space="preserve"> </w:t>
            </w:r>
            <w:r w:rsidR="004962A6">
              <w:rPr>
                <w:rFonts w:hint="eastAsia"/>
                <w:lang w:val="en-GB" w:eastAsia="zh-CN"/>
              </w:rPr>
              <w:t>=</w:t>
            </w:r>
            <w:r w:rsidR="004962A6">
              <w:rPr>
                <w:lang w:val="en-GB" w:eastAsia="zh-CN"/>
              </w:rPr>
              <w:t xml:space="preserve"> 0.26dB</w:t>
            </w:r>
          </w:p>
        </w:tc>
      </w:tr>
    </w:tbl>
    <w:p w14:paraId="51B89BBE" w14:textId="77777777" w:rsidR="00767D5D" w:rsidRPr="00F109E4" w:rsidRDefault="00767D5D" w:rsidP="00CF72F6">
      <w:pPr>
        <w:pStyle w:val="af4"/>
        <w:rPr>
          <w:lang w:val="en-GB" w:eastAsia="zh-CN"/>
        </w:rPr>
      </w:pPr>
    </w:p>
    <w:p w14:paraId="775F89F1" w14:textId="38B5B69B" w:rsidR="00166E65" w:rsidRDefault="00294CB9" w:rsidP="00CF72F6">
      <w:pPr>
        <w:pStyle w:val="af4"/>
        <w:rPr>
          <w:lang w:val="en-GB" w:eastAsia="zh-CN"/>
        </w:rPr>
      </w:pPr>
      <w:r>
        <w:rPr>
          <w:lang w:val="en-GB" w:eastAsia="zh-CN"/>
        </w:rPr>
        <w:t xml:space="preserve">We have verified the 8x2 array based measurement grid in TR38.810 with our simulation, the simulation results show that the 8x2 based </w:t>
      </w:r>
      <w:r w:rsidR="00166E65">
        <w:rPr>
          <w:lang w:val="en-GB" w:eastAsia="zh-CN"/>
        </w:rPr>
        <w:t>measurement grid (1106 points for beam peak, 266 points for spherical coverage) aligns well with above table</w:t>
      </w:r>
      <w:r w:rsidR="0007681D">
        <w:rPr>
          <w:lang w:val="en-GB" w:eastAsia="zh-CN"/>
        </w:rPr>
        <w:t xml:space="preserve"> which</w:t>
      </w:r>
      <w:r w:rsidR="00166E65">
        <w:rPr>
          <w:lang w:val="en-GB" w:eastAsia="zh-CN"/>
        </w:rPr>
        <w:t xml:space="preserve"> corresponds 0.5dB a</w:t>
      </w:r>
      <w:r w:rsidR="0024678D">
        <w:rPr>
          <w:rFonts w:hint="eastAsia"/>
          <w:lang w:val="en-GB" w:eastAsia="zh-CN"/>
        </w:rPr>
        <w:t>t</w:t>
      </w:r>
      <w:r w:rsidR="00166E65">
        <w:rPr>
          <w:lang w:val="en-GB" w:eastAsia="zh-CN"/>
        </w:rPr>
        <w:t xml:space="preserve"> 95% confidence level.</w:t>
      </w:r>
    </w:p>
    <w:p w14:paraId="16251BE8" w14:textId="5DBD3C8F" w:rsidR="00D86A21" w:rsidRPr="00101A9A" w:rsidRDefault="00D86A21" w:rsidP="00D86A21">
      <w:pPr>
        <w:pStyle w:val="af"/>
        <w:spacing w:after="120"/>
        <w:ind w:left="1418" w:hanging="1418"/>
      </w:pPr>
      <w:bookmarkStart w:id="2" w:name="_Ref1149432"/>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bookmarkEnd w:id="2"/>
      <w:r w:rsidR="00166E65">
        <w:t xml:space="preserve">our simulation shows that the 8x2 array based measurement grids in TR38.810 corresponds </w:t>
      </w:r>
      <w:r w:rsidR="00EF435B">
        <w:t xml:space="preserve">to </w:t>
      </w:r>
      <w:r w:rsidR="0007681D">
        <w:t xml:space="preserve">the same </w:t>
      </w:r>
      <w:r w:rsidR="00166E65">
        <w:t xml:space="preserve">0.5dB </w:t>
      </w:r>
      <w:r w:rsidR="00F45C5F">
        <w:t xml:space="preserve">system </w:t>
      </w:r>
      <w:r w:rsidR="00166E65">
        <w:t>error at 95% confidence level</w:t>
      </w:r>
      <w:r w:rsidR="00F45C5F">
        <w:t>,</w:t>
      </w:r>
      <w:r w:rsidR="0007681D">
        <w:t xml:space="preserve"> though the standard deviation may be different for different test cases</w:t>
      </w:r>
      <w:r w:rsidR="00166E65">
        <w:t>.</w:t>
      </w:r>
    </w:p>
    <w:p w14:paraId="49BF8B3B" w14:textId="77777777" w:rsidR="00FA743D" w:rsidRDefault="00FA743D" w:rsidP="00D86A21">
      <w:pPr>
        <w:spacing w:after="120"/>
        <w:rPr>
          <w:lang w:eastAsia="zh-CN"/>
        </w:rPr>
      </w:pPr>
    </w:p>
    <w:p w14:paraId="544D430B" w14:textId="131D18FE" w:rsidR="00FA743D" w:rsidRDefault="00FA743D" w:rsidP="00D86A21">
      <w:pPr>
        <w:spacing w:after="120"/>
        <w:rPr>
          <w:lang w:eastAsia="zh-CN"/>
        </w:rPr>
      </w:pPr>
      <w:r>
        <w:rPr>
          <w:lang w:eastAsia="zh-CN"/>
        </w:rPr>
        <w:lastRenderedPageBreak/>
        <w:t>With 1000 random orientation, the histogram of spherical coverage after simulation is shown in the following figure.</w:t>
      </w:r>
    </w:p>
    <w:p w14:paraId="5E54723B" w14:textId="77777777" w:rsidR="00FA743D" w:rsidRDefault="00FA743D" w:rsidP="00D86A21">
      <w:pPr>
        <w:spacing w:after="120"/>
        <w:rPr>
          <w:lang w:eastAsia="zh-CN"/>
        </w:rPr>
      </w:pPr>
    </w:p>
    <w:p w14:paraId="68AF36D8" w14:textId="48CFA517" w:rsidR="00FA743D" w:rsidRDefault="00797D5D" w:rsidP="00FA743D">
      <w:pPr>
        <w:spacing w:after="120"/>
        <w:jc w:val="center"/>
        <w:rPr>
          <w:lang w:eastAsia="zh-CN"/>
        </w:rPr>
      </w:pPr>
      <w:r w:rsidRPr="00797D5D">
        <w:rPr>
          <w:noProof/>
          <w:lang w:val="en-US" w:eastAsia="zh-CN"/>
        </w:rPr>
        <w:drawing>
          <wp:inline distT="0" distB="0" distL="0" distR="0" wp14:anchorId="60FD42F6" wp14:editId="04E006A1">
            <wp:extent cx="3564000" cy="27863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9894" cy="2798825"/>
                    </a:xfrm>
                    <a:prstGeom prst="rect">
                      <a:avLst/>
                    </a:prstGeom>
                  </pic:spPr>
                </pic:pic>
              </a:graphicData>
            </a:graphic>
          </wp:inline>
        </w:drawing>
      </w:r>
    </w:p>
    <w:p w14:paraId="51B03358" w14:textId="5A71D0D3" w:rsidR="00FA743D" w:rsidRPr="00F30A91" w:rsidRDefault="00FA743D" w:rsidP="00FA743D">
      <w:pPr>
        <w:pStyle w:val="af4"/>
        <w:jc w:val="center"/>
        <w:rPr>
          <w:b/>
          <w:lang w:val="en-GB" w:eastAsia="zh-CN"/>
        </w:rPr>
      </w:pPr>
      <w:r w:rsidRPr="00F30A91">
        <w:rPr>
          <w:rFonts w:hint="eastAsia"/>
          <w:b/>
          <w:lang w:val="en-GB" w:eastAsia="zh-CN"/>
        </w:rPr>
        <w:t>F</w:t>
      </w:r>
      <w:r w:rsidRPr="00F30A91">
        <w:rPr>
          <w:b/>
          <w:lang w:val="en-GB" w:eastAsia="zh-CN"/>
        </w:rPr>
        <w:t>igure 2.1-</w:t>
      </w:r>
      <w:r>
        <w:rPr>
          <w:b/>
          <w:lang w:val="en-GB" w:eastAsia="zh-CN"/>
        </w:rPr>
        <w:t>2</w:t>
      </w:r>
      <w:r w:rsidRPr="00F30A91">
        <w:rPr>
          <w:b/>
          <w:lang w:val="en-GB" w:eastAsia="zh-CN"/>
        </w:rPr>
        <w:t xml:space="preserve"> </w:t>
      </w:r>
      <w:r w:rsidR="002F3005">
        <w:rPr>
          <w:b/>
          <w:lang w:val="en-GB" w:eastAsia="zh-CN"/>
        </w:rPr>
        <w:t xml:space="preserve">histogram of </w:t>
      </w:r>
      <w:r>
        <w:rPr>
          <w:b/>
          <w:lang w:val="en-GB" w:eastAsia="zh-CN"/>
        </w:rPr>
        <w:t>spherical coverage simulation based on 4x2 array with constant step size</w:t>
      </w:r>
      <w:r w:rsidRPr="00FA743D">
        <w:rPr>
          <w:b/>
          <w:lang w:val="en-GB" w:eastAsia="zh-CN"/>
        </w:rPr>
        <w:t>=20</w:t>
      </w:r>
      <w:r w:rsidRPr="00FA743D">
        <w:rPr>
          <w:b/>
          <w:vertAlign w:val="superscript"/>
          <w:lang w:val="en-GB" w:eastAsia="zh-CN"/>
        </w:rPr>
        <w:t>o</w:t>
      </w:r>
    </w:p>
    <w:p w14:paraId="28AC591E" w14:textId="5327E7A6" w:rsidR="00D86A21" w:rsidRDefault="00166E65" w:rsidP="00D86A21">
      <w:pPr>
        <w:spacing w:after="120"/>
        <w:rPr>
          <w:lang w:val="en-US" w:eastAsia="zh-CN"/>
        </w:rPr>
      </w:pPr>
      <w:r>
        <w:rPr>
          <w:lang w:eastAsia="zh-CN"/>
        </w:rPr>
        <w:t>Based on observation 1, to keep the same MU (0.5dB at 95% confidence level)</w:t>
      </w:r>
      <w:r>
        <w:rPr>
          <w:lang w:val="en-US" w:eastAsia="zh-CN"/>
        </w:rPr>
        <w:t xml:space="preserve">, simulation </w:t>
      </w:r>
      <w:r w:rsidR="00905324">
        <w:rPr>
          <w:lang w:val="en-US" w:eastAsia="zh-CN"/>
        </w:rPr>
        <w:t>for spherical coverage measurement grid based on</w:t>
      </w:r>
      <w:r>
        <w:rPr>
          <w:lang w:val="en-US" w:eastAsia="zh-CN"/>
        </w:rPr>
        <w:t xml:space="preserve"> 8x2 array and 4x2 array are performed</w:t>
      </w:r>
      <w:r w:rsidR="00905324">
        <w:rPr>
          <w:lang w:val="en-US" w:eastAsia="zh-CN"/>
        </w:rPr>
        <w:t xml:space="preserve"> respectively.</w:t>
      </w:r>
      <w:r>
        <w:rPr>
          <w:lang w:val="en-US" w:eastAsia="zh-CN"/>
        </w:rPr>
        <w:t xml:space="preserve"> </w:t>
      </w:r>
      <w:r w:rsidR="00E23208">
        <w:rPr>
          <w:lang w:val="en-US" w:eastAsia="zh-CN"/>
        </w:rPr>
        <w:t>8x2 array with 1</w:t>
      </w:r>
      <w:r w:rsidR="00E23208" w:rsidRPr="00172362">
        <w:rPr>
          <w:lang w:eastAsia="zh-CN"/>
        </w:rPr>
        <w:t>5</w:t>
      </w:r>
      <w:r w:rsidR="00E23208" w:rsidRPr="0005245A">
        <w:rPr>
          <w:vertAlign w:val="superscript"/>
          <w:lang w:eastAsia="zh-CN"/>
        </w:rPr>
        <w:t>o</w:t>
      </w:r>
      <w:r w:rsidR="00E23208" w:rsidRPr="00172362">
        <w:rPr>
          <w:lang w:eastAsia="zh-CN"/>
        </w:rPr>
        <w:t xml:space="preserve"> step</w:t>
      </w:r>
      <w:r w:rsidR="00E23208">
        <w:rPr>
          <w:lang w:eastAsia="zh-CN"/>
        </w:rPr>
        <w:t xml:space="preserve"> size show</w:t>
      </w:r>
      <w:r w:rsidR="00905324">
        <w:rPr>
          <w:lang w:eastAsia="zh-CN"/>
        </w:rPr>
        <w:t>s</w:t>
      </w:r>
      <w:r w:rsidR="00E23208">
        <w:rPr>
          <w:lang w:eastAsia="zh-CN"/>
        </w:rPr>
        <w:t xml:space="preserve"> 0.2</w:t>
      </w:r>
      <w:r w:rsidR="00797D5D">
        <w:rPr>
          <w:lang w:eastAsia="zh-CN"/>
        </w:rPr>
        <w:t>47</w:t>
      </w:r>
      <w:r w:rsidR="00E23208">
        <w:rPr>
          <w:lang w:eastAsia="zh-CN"/>
        </w:rPr>
        <w:t xml:space="preserve">dB standard deviation and </w:t>
      </w:r>
      <w:r w:rsidR="00E23208">
        <w:rPr>
          <w:lang w:val="en-US" w:eastAsia="zh-CN"/>
        </w:rPr>
        <w:t>4x2 array with 20</w:t>
      </w:r>
      <w:r w:rsidR="00E23208" w:rsidRPr="0005245A">
        <w:rPr>
          <w:vertAlign w:val="superscript"/>
          <w:lang w:eastAsia="zh-CN"/>
        </w:rPr>
        <w:t>o</w:t>
      </w:r>
      <w:r w:rsidR="00E23208" w:rsidRPr="00172362">
        <w:rPr>
          <w:lang w:eastAsia="zh-CN"/>
        </w:rPr>
        <w:t xml:space="preserve"> step</w:t>
      </w:r>
      <w:r w:rsidR="00E23208">
        <w:rPr>
          <w:lang w:eastAsia="zh-CN"/>
        </w:rPr>
        <w:t xml:space="preserve"> size show</w:t>
      </w:r>
      <w:r w:rsidR="00905324">
        <w:rPr>
          <w:lang w:eastAsia="zh-CN"/>
        </w:rPr>
        <w:t>s</w:t>
      </w:r>
      <w:r w:rsidR="00E23208">
        <w:rPr>
          <w:lang w:eastAsia="zh-CN"/>
        </w:rPr>
        <w:t xml:space="preserve"> 0.2</w:t>
      </w:r>
      <w:r w:rsidR="00797D5D">
        <w:rPr>
          <w:lang w:eastAsia="zh-CN"/>
        </w:rPr>
        <w:t>54</w:t>
      </w:r>
      <w:r w:rsidR="00E23208">
        <w:rPr>
          <w:lang w:eastAsia="zh-CN"/>
        </w:rPr>
        <w:t>dB standard deviation.</w:t>
      </w:r>
      <w:r w:rsidR="00E23208">
        <w:rPr>
          <w:lang w:val="en-US" w:eastAsia="zh-CN"/>
        </w:rPr>
        <w:t xml:space="preserve"> </w:t>
      </w:r>
      <w:r w:rsidR="009C6E03">
        <w:rPr>
          <w:lang w:val="en-US" w:eastAsia="zh-CN"/>
        </w:rPr>
        <w:t xml:space="preserve">The </w:t>
      </w:r>
      <w:r>
        <w:rPr>
          <w:lang w:val="en-US" w:eastAsia="zh-CN"/>
        </w:rPr>
        <w:t xml:space="preserve">simulation results are </w:t>
      </w:r>
      <w:r w:rsidR="00905324">
        <w:rPr>
          <w:lang w:val="en-US" w:eastAsia="zh-CN"/>
        </w:rPr>
        <w:t>summarized</w:t>
      </w:r>
      <w:r>
        <w:rPr>
          <w:lang w:val="en-US" w:eastAsia="zh-CN"/>
        </w:rPr>
        <w:t xml:space="preserve"> in below table.</w:t>
      </w:r>
    </w:p>
    <w:p w14:paraId="7F5B3FBD" w14:textId="70C805F3" w:rsidR="003307CD" w:rsidRDefault="003307CD" w:rsidP="00D86A21">
      <w:pPr>
        <w:spacing w:after="120"/>
        <w:rPr>
          <w:lang w:val="en-US" w:eastAsia="zh-CN"/>
        </w:rPr>
      </w:pPr>
      <w:r w:rsidRPr="00CF72F6">
        <w:rPr>
          <w:noProof/>
          <w:lang w:val="en-US" w:eastAsia="zh-CN"/>
        </w:rPr>
        <mc:AlternateContent>
          <mc:Choice Requires="wps">
            <w:drawing>
              <wp:anchor distT="0" distB="0" distL="114300" distR="114300" simplePos="0" relativeHeight="251664384" behindDoc="0" locked="0" layoutInCell="1" allowOverlap="1" wp14:anchorId="7F3D0FF8" wp14:editId="6ED4D063">
                <wp:simplePos x="0" y="0"/>
                <wp:positionH relativeFrom="column">
                  <wp:posOffset>822302</wp:posOffset>
                </wp:positionH>
                <wp:positionV relativeFrom="paragraph">
                  <wp:posOffset>70311</wp:posOffset>
                </wp:positionV>
                <wp:extent cx="4572000" cy="368300"/>
                <wp:effectExtent l="0" t="0" r="0" b="0"/>
                <wp:wrapNone/>
                <wp:docPr id="13" name="Rectangle 5">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CAAA0A72-ACC0-4B01-8B60-1DCF536FA475}"/>
                    </a:ext>
                  </a:extLst>
                </wp:docPr>
                <wp:cNvGraphicFramePr/>
                <a:graphic xmlns:a="http://schemas.openxmlformats.org/drawingml/2006/main">
                  <a:graphicData uri="http://schemas.microsoft.com/office/word/2010/wordprocessingShape">
                    <wps:wsp>
                      <wps:cNvSpPr/>
                      <wps:spPr>
                        <a:xfrm>
                          <a:off x="0" y="0"/>
                          <a:ext cx="4572000" cy="368300"/>
                        </a:xfrm>
                        <a:prstGeom prst="rect">
                          <a:avLst/>
                        </a:prstGeom>
                      </wps:spPr>
                      <wps:txbx>
                        <w:txbxContent>
                          <w:p w14:paraId="57ADBC23" w14:textId="7468A4FC" w:rsidR="003307CD" w:rsidRPr="00447A6F" w:rsidRDefault="003307CD" w:rsidP="003307CD">
                            <w:pPr>
                              <w:pStyle w:val="af0"/>
                              <w:kinsoku w:val="0"/>
                              <w:overflowPunct w:val="0"/>
                              <w:spacing w:before="120" w:beforeAutospacing="0" w:after="120" w:afterAutospacing="0"/>
                              <w:jc w:val="center"/>
                              <w:textAlignment w:val="baseline"/>
                              <w:rPr>
                                <w:sz w:val="22"/>
                              </w:rPr>
                            </w:pPr>
                            <w:r w:rsidRPr="00447A6F">
                              <w:rPr>
                                <w:rFonts w:eastAsia="Malgun Gothic" w:cstheme="minorBidi"/>
                                <w:b/>
                                <w:bCs/>
                                <w:color w:val="000000" w:themeColor="text1"/>
                                <w:kern w:val="24"/>
                                <w:sz w:val="21"/>
                                <w:szCs w:val="22"/>
                                <w:lang w:val="en-GB"/>
                              </w:rPr>
                              <w:t>Table 2.1-4 Min Number of Grid Points for TX/RX spherical coverage</w:t>
                            </w:r>
                          </w:p>
                        </w:txbxContent>
                      </wps:txbx>
                      <wps:bodyPr wrap="square">
                        <a:noAutofit/>
                      </wps:bodyPr>
                    </wps:wsp>
                  </a:graphicData>
                </a:graphic>
                <wp14:sizeRelV relativeFrom="margin">
                  <wp14:pctHeight>0</wp14:pctHeight>
                </wp14:sizeRelV>
              </wp:anchor>
            </w:drawing>
          </mc:Choice>
          <mc:Fallback>
            <w:pict>
              <v:rect w14:anchorId="7F3D0FF8" id="_x0000_s1028" style="position:absolute;margin-left:64.75pt;margin-top:5.55pt;width:5in;height:29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" filled="f" stroked="f">
                <v:textbox>
                  <w:txbxContent>
                    <w:p w14:paraId="57ADBC23" w14:textId="7468A4FC" w:rsidR="003307CD" w:rsidRPr="00447A6F" w:rsidRDefault="003307CD" w:rsidP="003307CD">
                      <w:pPr>
                        <w:pStyle w:val="af0"/>
                        <w:kinsoku w:val="0"/>
                        <w:overflowPunct w:val="0"/>
                        <w:spacing w:before="120" w:beforeAutospacing="0" w:after="120" w:afterAutospacing="0"/>
                        <w:jc w:val="center"/>
                        <w:textAlignment w:val="baseline"/>
                        <w:rPr>
                          <w:sz w:val="22"/>
                        </w:rPr>
                      </w:pPr>
                      <w:r w:rsidRPr="00447A6F">
                        <w:rPr>
                          <w:rFonts w:eastAsia="Malgun Gothic" w:cstheme="minorBidi"/>
                          <w:b/>
                          <w:bCs/>
                          <w:color w:val="000000" w:themeColor="text1"/>
                          <w:kern w:val="24"/>
                          <w:sz w:val="21"/>
                          <w:szCs w:val="22"/>
                          <w:lang w:val="en-GB"/>
                        </w:rPr>
                        <w:t>Table 2.1-4 Min Number of Grid Points for TX/RX spherical coverage</w:t>
                      </w:r>
                    </w:p>
                  </w:txbxContent>
                </v:textbox>
              </v:rect>
            </w:pict>
          </mc:Fallback>
        </mc:AlternateContent>
      </w:r>
    </w:p>
    <w:p w14:paraId="088B00E3" w14:textId="49D0F807" w:rsidR="003307CD" w:rsidRDefault="003307CD" w:rsidP="00D86A21">
      <w:pPr>
        <w:spacing w:after="120"/>
        <w:rPr>
          <w:lang w:val="en-US" w:eastAsia="zh-CN"/>
        </w:rPr>
      </w:pPr>
    </w:p>
    <w:tbl>
      <w:tblPr>
        <w:tblW w:w="7102" w:type="dxa"/>
        <w:jc w:val="center"/>
        <w:tblCellMar>
          <w:left w:w="0" w:type="dxa"/>
          <w:right w:w="0" w:type="dxa"/>
        </w:tblCellMar>
        <w:tblLook w:val="04A0" w:firstRow="1" w:lastRow="0" w:firstColumn="1" w:lastColumn="0" w:noHBand="0" w:noVBand="1"/>
      </w:tblPr>
      <w:tblGrid>
        <w:gridCol w:w="2400"/>
        <w:gridCol w:w="1418"/>
        <w:gridCol w:w="1417"/>
        <w:gridCol w:w="1867"/>
      </w:tblGrid>
      <w:tr w:rsidR="003307CD" w:rsidRPr="00CF72F6" w14:paraId="3F69482D" w14:textId="77777777" w:rsidTr="00797D5D">
        <w:trPr>
          <w:trHeight w:val="941"/>
          <w:jc w:val="center"/>
        </w:trPr>
        <w:tc>
          <w:tcPr>
            <w:tcW w:w="24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0A63BEB" w14:textId="77777777" w:rsidR="003307CD" w:rsidRPr="00CF72F6" w:rsidRDefault="003307CD" w:rsidP="00E05426">
            <w:pPr>
              <w:pStyle w:val="af4"/>
              <w:rPr>
                <w:lang w:eastAsia="zh-CN"/>
              </w:rPr>
            </w:pPr>
            <w:r w:rsidRPr="00CF72F6">
              <w:rPr>
                <w:b/>
                <w:bCs/>
                <w:lang w:eastAsia="zh-CN"/>
              </w:rPr>
              <w:t xml:space="preserve">                   Antenna</w:t>
            </w:r>
            <w:r w:rsidRPr="00CF72F6">
              <w:rPr>
                <w:b/>
                <w:bCs/>
                <w:lang w:eastAsia="zh-CN"/>
              </w:rPr>
              <w:br/>
              <w:t xml:space="preserve">              Assumption</w:t>
            </w:r>
            <w:r w:rsidRPr="00CF72F6">
              <w:rPr>
                <w:b/>
                <w:bCs/>
                <w:lang w:eastAsia="zh-CN"/>
              </w:rPr>
              <w:br/>
            </w:r>
            <w:r w:rsidRPr="00CF72F6">
              <w:rPr>
                <w:b/>
                <w:bCs/>
                <w:lang w:eastAsia="zh-CN"/>
              </w:rPr>
              <w:br/>
              <w:t>Grid Type</w:t>
            </w:r>
          </w:p>
        </w:tc>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45578A5" w14:textId="77777777" w:rsidR="003307CD" w:rsidRPr="00CF72F6" w:rsidRDefault="003307CD" w:rsidP="00E05426">
            <w:pPr>
              <w:pStyle w:val="af4"/>
              <w:rPr>
                <w:lang w:eastAsia="zh-CN"/>
              </w:rPr>
            </w:pPr>
            <w:r w:rsidRPr="00CF72F6">
              <w:rPr>
                <w:b/>
                <w:bCs/>
                <w:lang w:eastAsia="zh-CN"/>
              </w:rPr>
              <w:t>8x2</w:t>
            </w:r>
          </w:p>
        </w:tc>
        <w:tc>
          <w:tcPr>
            <w:tcW w:w="14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E021659" w14:textId="77777777" w:rsidR="003307CD" w:rsidRPr="00CF72F6" w:rsidRDefault="003307CD" w:rsidP="00E05426">
            <w:pPr>
              <w:pStyle w:val="af4"/>
              <w:rPr>
                <w:lang w:eastAsia="zh-CN"/>
              </w:rPr>
            </w:pPr>
            <w:r w:rsidRPr="00CF72F6">
              <w:rPr>
                <w:b/>
                <w:bCs/>
                <w:lang w:eastAsia="zh-CN"/>
              </w:rPr>
              <w:t>4x2</w:t>
            </w:r>
          </w:p>
        </w:tc>
        <w:tc>
          <w:tcPr>
            <w:tcW w:w="186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1204E51" w14:textId="77777777" w:rsidR="003307CD" w:rsidRPr="00CF72F6" w:rsidRDefault="003307CD" w:rsidP="00E05426">
            <w:pPr>
              <w:pStyle w:val="af4"/>
              <w:rPr>
                <w:lang w:eastAsia="zh-CN"/>
              </w:rPr>
            </w:pPr>
            <w:r w:rsidRPr="00CF72F6">
              <w:rPr>
                <w:b/>
                <w:bCs/>
                <w:lang w:eastAsia="zh-CN"/>
              </w:rPr>
              <w:t>Factor of Improvement</w:t>
            </w:r>
          </w:p>
        </w:tc>
      </w:tr>
      <w:tr w:rsidR="003307CD" w:rsidRPr="00CF72F6" w14:paraId="6C1D4CCD" w14:textId="77777777" w:rsidTr="00797D5D">
        <w:trPr>
          <w:trHeight w:val="288"/>
          <w:jc w:val="center"/>
        </w:trPr>
        <w:tc>
          <w:tcPr>
            <w:tcW w:w="240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4502BC84" w14:textId="77777777" w:rsidR="003307CD" w:rsidRPr="00CF72F6" w:rsidRDefault="003307CD" w:rsidP="00E05426">
            <w:pPr>
              <w:pStyle w:val="af4"/>
              <w:rPr>
                <w:lang w:eastAsia="zh-CN"/>
              </w:rPr>
            </w:pPr>
            <w:r w:rsidRPr="00CF72F6">
              <w:rPr>
                <w:b/>
                <w:bCs/>
                <w:lang w:eastAsia="zh-CN"/>
              </w:rPr>
              <w:t>Constant-Step Size</w:t>
            </w:r>
          </w:p>
        </w:tc>
        <w:tc>
          <w:tcPr>
            <w:tcW w:w="141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23DB48" w14:textId="77777777" w:rsidR="003307CD" w:rsidRDefault="003307CD" w:rsidP="00E05426">
            <w:pPr>
              <w:pStyle w:val="af4"/>
              <w:rPr>
                <w:lang w:eastAsia="zh-CN"/>
              </w:rPr>
            </w:pPr>
            <w:r>
              <w:rPr>
                <w:lang w:eastAsia="zh-CN"/>
              </w:rPr>
              <w:t>266</w:t>
            </w:r>
          </w:p>
          <w:p w14:paraId="6B72BEB4" w14:textId="77777777" w:rsidR="003307CD" w:rsidRDefault="003307CD" w:rsidP="00E05426">
            <w:pPr>
              <w:pStyle w:val="af4"/>
              <w:rPr>
                <w:lang w:val="en-GB" w:eastAsia="zh-CN"/>
              </w:rPr>
            </w:pPr>
            <w:r>
              <w:rPr>
                <w:lang w:eastAsia="zh-CN"/>
              </w:rPr>
              <w:t>(</w:t>
            </w:r>
            <w:r w:rsidRPr="00172362">
              <w:rPr>
                <w:lang w:val="en-GB" w:eastAsia="zh-CN"/>
              </w:rPr>
              <w:t>15</w:t>
            </w:r>
            <w:r w:rsidRPr="0005245A">
              <w:rPr>
                <w:vertAlign w:val="superscript"/>
                <w:lang w:val="en-GB" w:eastAsia="zh-CN"/>
              </w:rPr>
              <w:t>o</w:t>
            </w:r>
            <w:r w:rsidRPr="00172362">
              <w:rPr>
                <w:lang w:val="en-GB" w:eastAsia="zh-CN"/>
              </w:rPr>
              <w:t xml:space="preserve"> step</w:t>
            </w:r>
            <w:r>
              <w:rPr>
                <w:lang w:val="en-GB" w:eastAsia="zh-CN"/>
              </w:rPr>
              <w:t>)</w:t>
            </w:r>
          </w:p>
          <w:p w14:paraId="1506E973" w14:textId="56DB32C9" w:rsidR="00E23208" w:rsidRPr="00CF72F6" w:rsidRDefault="00E23208" w:rsidP="00797D5D">
            <w:pPr>
              <w:pStyle w:val="af4"/>
              <w:rPr>
                <w:lang w:eastAsia="zh-CN"/>
              </w:rPr>
            </w:pPr>
            <w:r>
              <w:rPr>
                <w:lang w:val="en-GB" w:eastAsia="zh-CN"/>
              </w:rPr>
              <w:t>(</w:t>
            </w:r>
            <w:r w:rsidR="004133D1" w:rsidRPr="00955432">
              <w:rPr>
                <w:rFonts w:hint="eastAsia"/>
                <w:lang w:eastAsia="zh-CN"/>
              </w:rPr>
              <w:sym w:font="Symbol" w:char="0073"/>
            </w:r>
            <w:r>
              <w:rPr>
                <w:rFonts w:hint="eastAsia"/>
                <w:lang w:val="en-GB" w:eastAsia="zh-CN"/>
              </w:rPr>
              <w:t>=</w:t>
            </w:r>
            <w:r>
              <w:rPr>
                <w:lang w:val="en-GB" w:eastAsia="zh-CN"/>
              </w:rPr>
              <w:t>0.2</w:t>
            </w:r>
            <w:r w:rsidR="00797D5D">
              <w:rPr>
                <w:lang w:val="en-GB" w:eastAsia="zh-CN"/>
              </w:rPr>
              <w:t>47</w:t>
            </w:r>
            <w:r>
              <w:rPr>
                <w:lang w:val="en-GB" w:eastAsia="zh-CN"/>
              </w:rPr>
              <w:t>dB)</w:t>
            </w:r>
          </w:p>
        </w:tc>
        <w:tc>
          <w:tcPr>
            <w:tcW w:w="14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D17EE27" w14:textId="77777777" w:rsidR="003307CD" w:rsidRDefault="003307CD" w:rsidP="00E05426">
            <w:pPr>
              <w:pStyle w:val="af4"/>
              <w:rPr>
                <w:lang w:val="en-GB" w:eastAsia="zh-CN"/>
              </w:rPr>
            </w:pPr>
            <w:r>
              <w:rPr>
                <w:lang w:val="en-GB" w:eastAsia="zh-CN"/>
              </w:rPr>
              <w:t>146</w:t>
            </w:r>
          </w:p>
          <w:p w14:paraId="6A0B9EDA" w14:textId="77777777" w:rsidR="003307CD" w:rsidRDefault="003307CD" w:rsidP="00E05426">
            <w:pPr>
              <w:pStyle w:val="af4"/>
              <w:rPr>
                <w:lang w:val="en-GB" w:eastAsia="zh-CN"/>
              </w:rPr>
            </w:pPr>
            <w:r>
              <w:rPr>
                <w:lang w:val="en-GB" w:eastAsia="zh-CN"/>
              </w:rPr>
              <w:t>(20</w:t>
            </w:r>
            <w:r w:rsidRPr="0005245A">
              <w:rPr>
                <w:vertAlign w:val="superscript"/>
                <w:lang w:val="en-GB" w:eastAsia="zh-CN"/>
              </w:rPr>
              <w:t>o</w:t>
            </w:r>
            <w:r w:rsidRPr="00172362">
              <w:rPr>
                <w:lang w:val="en-GB" w:eastAsia="zh-CN"/>
              </w:rPr>
              <w:t xml:space="preserve"> step</w:t>
            </w:r>
            <w:r>
              <w:rPr>
                <w:lang w:val="en-GB" w:eastAsia="zh-CN"/>
              </w:rPr>
              <w:t>)</w:t>
            </w:r>
          </w:p>
          <w:p w14:paraId="45369DEB" w14:textId="30810DDE" w:rsidR="00E23208" w:rsidRPr="00CF72F6" w:rsidRDefault="00E23208" w:rsidP="00797D5D">
            <w:pPr>
              <w:pStyle w:val="af4"/>
              <w:rPr>
                <w:lang w:eastAsia="zh-CN"/>
              </w:rPr>
            </w:pPr>
            <w:r>
              <w:rPr>
                <w:lang w:val="en-GB" w:eastAsia="zh-CN"/>
              </w:rPr>
              <w:t>(</w:t>
            </w:r>
            <w:r w:rsidR="004133D1" w:rsidRPr="00955432">
              <w:rPr>
                <w:rFonts w:hint="eastAsia"/>
                <w:lang w:eastAsia="zh-CN"/>
              </w:rPr>
              <w:sym w:font="Symbol" w:char="0073"/>
            </w:r>
            <w:r>
              <w:rPr>
                <w:rFonts w:hint="eastAsia"/>
                <w:lang w:val="en-GB" w:eastAsia="zh-CN"/>
              </w:rPr>
              <w:t>=</w:t>
            </w:r>
            <w:r>
              <w:rPr>
                <w:lang w:val="en-GB" w:eastAsia="zh-CN"/>
              </w:rPr>
              <w:t>0.2</w:t>
            </w:r>
            <w:r w:rsidR="00797D5D">
              <w:rPr>
                <w:lang w:val="en-GB" w:eastAsia="zh-CN"/>
              </w:rPr>
              <w:t>54</w:t>
            </w:r>
            <w:r>
              <w:rPr>
                <w:lang w:val="en-GB" w:eastAsia="zh-CN"/>
              </w:rPr>
              <w:t>dB)</w:t>
            </w:r>
          </w:p>
        </w:tc>
        <w:tc>
          <w:tcPr>
            <w:tcW w:w="186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CAC9C77" w14:textId="77777777" w:rsidR="003307CD" w:rsidRDefault="003307CD" w:rsidP="00E05426">
            <w:pPr>
              <w:pStyle w:val="af4"/>
              <w:rPr>
                <w:lang w:val="en-GB" w:eastAsia="zh-CN"/>
              </w:rPr>
            </w:pPr>
            <w:r>
              <w:rPr>
                <w:lang w:val="en-GB" w:eastAsia="zh-CN"/>
              </w:rPr>
              <w:t>1.8</w:t>
            </w:r>
          </w:p>
          <w:p w14:paraId="6C38526D" w14:textId="77777777" w:rsidR="003358DD" w:rsidRDefault="003358DD" w:rsidP="00E05426">
            <w:pPr>
              <w:pStyle w:val="af4"/>
              <w:rPr>
                <w:lang w:val="en-GB" w:eastAsia="zh-CN"/>
              </w:rPr>
            </w:pPr>
          </w:p>
          <w:p w14:paraId="5B55229A" w14:textId="75B99C43" w:rsidR="003307CD" w:rsidRPr="00CF72F6" w:rsidRDefault="003307CD" w:rsidP="00E05426">
            <w:pPr>
              <w:pStyle w:val="af4"/>
              <w:rPr>
                <w:lang w:eastAsia="zh-CN"/>
              </w:rPr>
            </w:pPr>
          </w:p>
        </w:tc>
      </w:tr>
    </w:tbl>
    <w:p w14:paraId="34E58B10" w14:textId="77777777" w:rsidR="00114F16" w:rsidRDefault="00114F16" w:rsidP="00D86A21">
      <w:pPr>
        <w:spacing w:after="120"/>
        <w:rPr>
          <w:lang w:val="en-US" w:eastAsia="zh-CN"/>
        </w:rPr>
      </w:pPr>
    </w:p>
    <w:p w14:paraId="0A9F1E65" w14:textId="68654DEE" w:rsidR="00234F16" w:rsidRDefault="00EF435B" w:rsidP="00234F16">
      <w:pPr>
        <w:pStyle w:val="af4"/>
        <w:rPr>
          <w:lang w:val="en-GB" w:eastAsia="zh-CN"/>
        </w:rPr>
      </w:pPr>
      <w:r>
        <w:rPr>
          <w:lang w:eastAsia="zh-CN"/>
        </w:rPr>
        <w:t xml:space="preserve">Based on above simulation results, </w:t>
      </w:r>
      <w:r w:rsidR="00234F16">
        <w:rPr>
          <w:lang w:eastAsia="zh-CN"/>
        </w:rPr>
        <w:t>new measurement grid for spherical coverage ba</w:t>
      </w:r>
      <w:r w:rsidR="00747B62">
        <w:rPr>
          <w:lang w:eastAsia="zh-CN"/>
        </w:rPr>
        <w:t>sed on 4x2 array can be</w:t>
      </w:r>
      <w:r w:rsidR="00234F16">
        <w:rPr>
          <w:lang w:eastAsia="zh-CN"/>
        </w:rPr>
        <w:t xml:space="preserve"> concluded as 146 points (</w:t>
      </w:r>
      <w:r w:rsidR="00234F16">
        <w:rPr>
          <w:lang w:val="en-GB" w:eastAsia="zh-CN"/>
        </w:rPr>
        <w:t>(20</w:t>
      </w:r>
      <w:r w:rsidR="00234F16" w:rsidRPr="0005245A">
        <w:rPr>
          <w:vertAlign w:val="superscript"/>
          <w:lang w:val="en-GB" w:eastAsia="zh-CN"/>
        </w:rPr>
        <w:t>o</w:t>
      </w:r>
      <w:r w:rsidR="00234F16" w:rsidRPr="00172362">
        <w:rPr>
          <w:lang w:val="en-GB" w:eastAsia="zh-CN"/>
        </w:rPr>
        <w:t xml:space="preserve"> step</w:t>
      </w:r>
      <w:r w:rsidR="00234F16">
        <w:rPr>
          <w:lang w:val="en-GB" w:eastAsia="zh-CN"/>
        </w:rPr>
        <w:t xml:space="preserve"> size) for constant step size grid type.</w:t>
      </w:r>
    </w:p>
    <w:p w14:paraId="09F112A9" w14:textId="75718ABA" w:rsidR="00D86A21" w:rsidRDefault="00D86A21" w:rsidP="00D86A21">
      <w:pPr>
        <w:pStyle w:val="af"/>
        <w:spacing w:after="120"/>
        <w:ind w:left="1418" w:hanging="1418"/>
        <w:rPr>
          <w:lang w:eastAsia="zh-CN"/>
        </w:rPr>
      </w:pPr>
      <w:bookmarkStart w:id="3"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bookmarkEnd w:id="3"/>
      <w:r w:rsidR="00747B62">
        <w:t xml:space="preserve">adopt </w:t>
      </w:r>
      <w:r w:rsidR="00747B62" w:rsidRPr="00747B62">
        <w:rPr>
          <w:lang w:eastAsia="zh-CN"/>
        </w:rPr>
        <w:t xml:space="preserve">new measurement grid for spherical coverage based on 4x2 array </w:t>
      </w:r>
      <w:r w:rsidR="00747B62">
        <w:rPr>
          <w:lang w:eastAsia="zh-CN"/>
        </w:rPr>
        <w:t>as 146 points (</w:t>
      </w:r>
      <w:r w:rsidR="00747B62" w:rsidRPr="00747B62">
        <w:rPr>
          <w:lang w:eastAsia="zh-CN"/>
        </w:rPr>
        <w:t>20</w:t>
      </w:r>
      <w:r w:rsidR="00747B62" w:rsidRPr="00747B62">
        <w:rPr>
          <w:vertAlign w:val="superscript"/>
          <w:lang w:eastAsia="zh-CN"/>
        </w:rPr>
        <w:t>o</w:t>
      </w:r>
      <w:r w:rsidR="00747B62" w:rsidRPr="00747B62">
        <w:rPr>
          <w:lang w:eastAsia="zh-CN"/>
        </w:rPr>
        <w:t xml:space="preserve"> step size) for constant step size grid type</w:t>
      </w:r>
      <w:r>
        <w:rPr>
          <w:lang w:eastAsia="zh-CN"/>
        </w:rPr>
        <w:t>.</w:t>
      </w:r>
    </w:p>
    <w:p w14:paraId="43E97886" w14:textId="55D19CC7" w:rsidR="0095247F" w:rsidRDefault="0095247F" w:rsidP="0095247F">
      <w:pPr>
        <w:spacing w:after="120"/>
        <w:rPr>
          <w:lang w:eastAsia="zh-CN"/>
        </w:rPr>
      </w:pPr>
    </w:p>
    <w:p w14:paraId="472C9BD3" w14:textId="6808C716" w:rsidR="00184E40" w:rsidRPr="007C4CA8" w:rsidRDefault="00184E40" w:rsidP="00184E40">
      <w:pPr>
        <w:pStyle w:val="2"/>
        <w:tabs>
          <w:tab w:val="left" w:pos="720"/>
          <w:tab w:val="left" w:pos="1440"/>
          <w:tab w:val="left" w:pos="2160"/>
          <w:tab w:val="left" w:pos="2880"/>
          <w:tab w:val="left" w:pos="3600"/>
          <w:tab w:val="left" w:pos="4320"/>
          <w:tab w:val="left" w:pos="5040"/>
          <w:tab w:val="right" w:pos="9632"/>
        </w:tabs>
      </w:pPr>
      <w:r>
        <w:t>2.2</w:t>
      </w:r>
      <w:r>
        <w:tab/>
      </w:r>
      <w:r>
        <w:rPr>
          <w:lang w:eastAsia="zh-CN"/>
        </w:rPr>
        <w:t>RSRP</w:t>
      </w:r>
      <w:r w:rsidR="002E20F7">
        <w:rPr>
          <w:lang w:eastAsia="zh-CN"/>
        </w:rPr>
        <w:t>(B)</w:t>
      </w:r>
      <w:r>
        <w:rPr>
          <w:lang w:eastAsia="zh-CN"/>
        </w:rPr>
        <w:t xml:space="preserve"> based RX beam peak search</w:t>
      </w:r>
      <w:r>
        <w:tab/>
      </w:r>
    </w:p>
    <w:p w14:paraId="60E5B38C" w14:textId="5DB6328B" w:rsidR="004F5D7A" w:rsidRDefault="004F5D7A" w:rsidP="00184E40">
      <w:pPr>
        <w:rPr>
          <w:lang w:eastAsia="zh-CN"/>
        </w:rPr>
      </w:pPr>
      <w:r w:rsidRPr="004F5D7A">
        <w:rPr>
          <w:lang w:eastAsia="zh-CN"/>
        </w:rPr>
        <w:t xml:space="preserve">The general idea of RSRP(B) based RX beam peak search is agreed in </w:t>
      </w:r>
      <w:r>
        <w:rPr>
          <w:lang w:eastAsia="zh-CN"/>
        </w:rPr>
        <w:t xml:space="preserve">last </w:t>
      </w:r>
      <w:r w:rsidRPr="004F5D7A">
        <w:rPr>
          <w:lang w:eastAsia="zh-CN"/>
        </w:rPr>
        <w:t>RAN4</w:t>
      </w:r>
      <w:r>
        <w:rPr>
          <w:lang w:eastAsia="zh-CN"/>
        </w:rPr>
        <w:t xml:space="preserve"> meeting and the main open issues</w:t>
      </w:r>
      <w:r w:rsidR="00252E4B">
        <w:rPr>
          <w:lang w:eastAsia="zh-CN"/>
        </w:rPr>
        <w:t xml:space="preserve"> for further refinement</w:t>
      </w:r>
      <w:r>
        <w:rPr>
          <w:lang w:eastAsia="zh-CN"/>
        </w:rPr>
        <w:t xml:space="preserve"> are as following as indicated in the WF [1]</w:t>
      </w:r>
    </w:p>
    <w:p w14:paraId="70416A1B" w14:textId="77777777" w:rsidR="004F5D7A" w:rsidRDefault="004F5D7A" w:rsidP="004F5D7A">
      <w:pPr>
        <w:pStyle w:val="af4"/>
        <w:rPr>
          <w:lang w:val="en-GB" w:eastAsia="zh-CN"/>
        </w:rPr>
      </w:pPr>
      <w:r>
        <w:rPr>
          <w:noProof/>
          <w:lang w:eastAsia="zh-CN"/>
        </w:rPr>
        <mc:AlternateContent>
          <mc:Choice Requires="wps">
            <w:drawing>
              <wp:inline distT="0" distB="0" distL="0" distR="0" wp14:anchorId="7AD32FC9" wp14:editId="12DD21D1">
                <wp:extent cx="6116320" cy="1118847"/>
                <wp:effectExtent l="0" t="0" r="17780" b="2032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18847"/>
                        </a:xfrm>
                        <a:prstGeom prst="rect">
                          <a:avLst/>
                        </a:prstGeom>
                        <a:solidFill>
                          <a:srgbClr val="FFFFFF"/>
                        </a:solidFill>
                        <a:ln w="9525">
                          <a:solidFill>
                            <a:srgbClr val="000000"/>
                          </a:solidFill>
                          <a:miter lim="800000"/>
                          <a:headEnd/>
                          <a:tailEnd/>
                        </a:ln>
                      </wps:spPr>
                      <wps:txbx>
                        <w:txbxContent>
                          <w:p w14:paraId="2EBEA70E" w14:textId="77777777" w:rsidR="004F5D7A" w:rsidRPr="004F5D7A" w:rsidRDefault="004F5D7A" w:rsidP="004F5D7A">
                            <w:pPr>
                              <w:pStyle w:val="af3"/>
                              <w:numPr>
                                <w:ilvl w:val="0"/>
                                <w:numId w:val="47"/>
                              </w:numPr>
                              <w:overflowPunct w:val="0"/>
                              <w:autoSpaceDE w:val="0"/>
                              <w:autoSpaceDN w:val="0"/>
                              <w:adjustRightInd w:val="0"/>
                              <w:ind w:firstLineChars="0"/>
                              <w:textAlignment w:val="baseline"/>
                              <w:rPr>
                                <w:lang w:val="en-US" w:eastAsia="en-GB"/>
                              </w:rPr>
                            </w:pPr>
                            <w:r w:rsidRPr="004F5D7A">
                              <w:rPr>
                                <w:lang w:val="en-US" w:eastAsia="en-GB"/>
                              </w:rPr>
                              <w:t>Further discuss whether to use RSRP or RSRPB for the procedure</w:t>
                            </w:r>
                          </w:p>
                          <w:p w14:paraId="4AC70320" w14:textId="5DE933EF" w:rsidR="004F5D7A" w:rsidRPr="004F5D7A" w:rsidRDefault="004F5D7A" w:rsidP="000916A1">
                            <w:pPr>
                              <w:pStyle w:val="af3"/>
                              <w:numPr>
                                <w:ilvl w:val="0"/>
                                <w:numId w:val="47"/>
                              </w:numPr>
                              <w:overflowPunct w:val="0"/>
                              <w:autoSpaceDE w:val="0"/>
                              <w:autoSpaceDN w:val="0"/>
                              <w:adjustRightInd w:val="0"/>
                              <w:ind w:firstLineChars="0"/>
                              <w:textAlignment w:val="baseline"/>
                              <w:rPr>
                                <w:lang w:val="en-US" w:eastAsia="en-GB"/>
                              </w:rPr>
                            </w:pPr>
                            <w:r w:rsidRPr="004F5D7A">
                              <w:rPr>
                                <w:lang w:val="en-US" w:eastAsia="en-GB"/>
                              </w:rPr>
                              <w:t>Detailed test procedure on only RSRP(B)-based measurement or RSRP(B)&amp;EIS-based measurement needs further study</w:t>
                            </w:r>
                          </w:p>
                        </w:txbxContent>
                      </wps:txbx>
                      <wps:bodyPr rot="0" vert="horz" wrap="square" lIns="91440" tIns="45720" rIns="91440" bIns="45720" anchor="t" anchorCtr="0">
                        <a:spAutoFit/>
                      </wps:bodyPr>
                    </wps:wsp>
                  </a:graphicData>
                </a:graphic>
              </wp:inline>
            </w:drawing>
          </mc:Choice>
          <mc:Fallback>
            <w:pict>
              <v:shape w14:anchorId="7AD32FC9" id="_x0000_s1029" type="#_x0000_t202" style="width:481.6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">
                <v:textbox style="mso-fit-shape-to-text:t">
                  <w:txbxContent>
                    <w:p w14:paraId="2EBEA70E" w14:textId="77777777" w:rsidR="004F5D7A" w:rsidRPr="004F5D7A" w:rsidRDefault="004F5D7A" w:rsidP="004F5D7A">
                      <w:pPr>
                        <w:pStyle w:val="af3"/>
                        <w:numPr>
                          <w:ilvl w:val="0"/>
                          <w:numId w:val="47"/>
                        </w:numPr>
                        <w:overflowPunct w:val="0"/>
                        <w:autoSpaceDE w:val="0"/>
                        <w:autoSpaceDN w:val="0"/>
                        <w:adjustRightInd w:val="0"/>
                        <w:ind w:firstLineChars="0"/>
                        <w:textAlignment w:val="baseline"/>
                        <w:rPr>
                          <w:lang w:val="en-US" w:eastAsia="en-GB"/>
                        </w:rPr>
                      </w:pPr>
                      <w:r w:rsidRPr="004F5D7A">
                        <w:rPr>
                          <w:lang w:val="en-US" w:eastAsia="en-GB"/>
                        </w:rPr>
                        <w:t>Further discuss whether to use RSRP or RSRPB for the procedure</w:t>
                      </w:r>
                    </w:p>
                    <w:p w14:paraId="4AC70320" w14:textId="5DE933EF" w:rsidR="004F5D7A" w:rsidRPr="004F5D7A" w:rsidRDefault="004F5D7A" w:rsidP="000916A1">
                      <w:pPr>
                        <w:pStyle w:val="af3"/>
                        <w:numPr>
                          <w:ilvl w:val="0"/>
                          <w:numId w:val="47"/>
                        </w:numPr>
                        <w:overflowPunct w:val="0"/>
                        <w:autoSpaceDE w:val="0"/>
                        <w:autoSpaceDN w:val="0"/>
                        <w:adjustRightInd w:val="0"/>
                        <w:ind w:firstLineChars="0"/>
                        <w:textAlignment w:val="baseline"/>
                        <w:rPr>
                          <w:lang w:val="en-US" w:eastAsia="en-GB"/>
                        </w:rPr>
                      </w:pPr>
                      <w:r w:rsidRPr="004F5D7A">
                        <w:rPr>
                          <w:lang w:val="en-US" w:eastAsia="en-GB"/>
                        </w:rPr>
                        <w:t>Detailed test procedure on only RSRP(B)-based measurement or RSRP(B)&amp;EIS-based measurement needs further study</w:t>
                      </w:r>
                    </w:p>
                  </w:txbxContent>
                </v:textbox>
                <w10:anchorlock/>
              </v:shape>
            </w:pict>
          </mc:Fallback>
        </mc:AlternateContent>
      </w:r>
    </w:p>
    <w:p w14:paraId="5E51882F" w14:textId="434BA2E2" w:rsidR="00252E4B" w:rsidRDefault="00252E4B" w:rsidP="00184E40">
      <w:pPr>
        <w:rPr>
          <w:lang w:eastAsia="zh-CN"/>
        </w:rPr>
      </w:pPr>
      <w:r>
        <w:rPr>
          <w:lang w:eastAsia="zh-CN"/>
        </w:rPr>
        <w:lastRenderedPageBreak/>
        <w:t>For the RX beam peak search test case, both RSRP and RSRPB are doable and there is no much difference</w:t>
      </w:r>
      <w:r w:rsidR="007E3992">
        <w:rPr>
          <w:lang w:eastAsia="zh-CN"/>
        </w:rPr>
        <w:t xml:space="preserve"> while RSRPB provides more marginal information</w:t>
      </w:r>
      <w:r w:rsidR="00D54276">
        <w:rPr>
          <w:lang w:eastAsia="zh-CN"/>
        </w:rPr>
        <w:t xml:space="preserve"> to TE side</w:t>
      </w:r>
      <w:r>
        <w:rPr>
          <w:lang w:eastAsia="zh-CN"/>
        </w:rPr>
        <w:t>.</w:t>
      </w:r>
      <w:r w:rsidR="00D54276">
        <w:rPr>
          <w:lang w:eastAsia="zh-CN"/>
        </w:rPr>
        <w:t xml:space="preserve"> The marginal information may be beneficial for development and debug. </w:t>
      </w:r>
      <w:r>
        <w:rPr>
          <w:lang w:eastAsia="zh-CN"/>
        </w:rPr>
        <w:t xml:space="preserve"> </w:t>
      </w:r>
      <w:r w:rsidR="007E3992">
        <w:rPr>
          <w:lang w:eastAsia="zh-CN"/>
        </w:rPr>
        <w:t xml:space="preserve">Considering </w:t>
      </w:r>
      <w:r w:rsidR="00315863">
        <w:rPr>
          <w:lang w:eastAsia="zh-CN"/>
        </w:rPr>
        <w:t xml:space="preserve">that </w:t>
      </w:r>
      <w:r w:rsidR="007E3992">
        <w:rPr>
          <w:lang w:eastAsia="zh-CN"/>
        </w:rPr>
        <w:t>SS-RSRPB test interfa</w:t>
      </w:r>
      <w:r w:rsidR="00315863">
        <w:rPr>
          <w:lang w:eastAsia="zh-CN"/>
        </w:rPr>
        <w:t>ce has been defined in TR38.810 and</w:t>
      </w:r>
      <w:r w:rsidR="007E3992">
        <w:rPr>
          <w:lang w:eastAsia="zh-CN"/>
        </w:rPr>
        <w:t xml:space="preserve"> </w:t>
      </w:r>
      <w:r w:rsidR="00315863">
        <w:rPr>
          <w:lang w:eastAsia="zh-CN"/>
        </w:rPr>
        <w:t>the signalling flow in test loop has been well specified in TS38.509, it is slightly preferred to reuse the SS-RSRPB for RX beam peak search test procedure.</w:t>
      </w:r>
    </w:p>
    <w:p w14:paraId="3AF6C34D" w14:textId="61874F93" w:rsidR="00315863" w:rsidRDefault="00315863" w:rsidP="00315863">
      <w:pPr>
        <w:pStyle w:val="af"/>
        <w:spacing w:after="120"/>
        <w:ind w:left="1418" w:hanging="1418"/>
        <w:rPr>
          <w:lang w:eastAsia="zh-CN"/>
        </w:rPr>
      </w:pPr>
      <w:r w:rsidRPr="00101A9A">
        <w:t xml:space="preserve">Proposal </w:t>
      </w:r>
      <w:r>
        <w:t>2</w:t>
      </w:r>
      <w:r w:rsidRPr="00101A9A">
        <w:t>:</w:t>
      </w:r>
      <w:r w:rsidRPr="00101A9A">
        <w:tab/>
      </w:r>
      <w:r w:rsidRPr="00315863">
        <w:t>For the RX beam peak search test case, both RSRP and RSRPB are doable</w:t>
      </w:r>
      <w:r>
        <w:t xml:space="preserve">, and it is slightly preferred to reuse </w:t>
      </w:r>
      <w:r w:rsidR="00643E79">
        <w:t xml:space="preserve">previously defined </w:t>
      </w:r>
      <w:r>
        <w:rPr>
          <w:lang w:eastAsia="zh-CN"/>
        </w:rPr>
        <w:t>SS-RSRPB.</w:t>
      </w:r>
    </w:p>
    <w:p w14:paraId="0A9FF209" w14:textId="696AEDFE" w:rsidR="00184E40" w:rsidRDefault="0002422F" w:rsidP="00184E40">
      <w:pPr>
        <w:rPr>
          <w:lang w:val="en-US" w:eastAsia="en-GB"/>
        </w:rPr>
      </w:pPr>
      <w:r>
        <w:rPr>
          <w:lang w:eastAsia="zh-CN"/>
        </w:rPr>
        <w:t xml:space="preserve">About </w:t>
      </w:r>
      <w:r w:rsidRPr="004F5D7A">
        <w:rPr>
          <w:lang w:val="en-US" w:eastAsia="en-GB"/>
        </w:rPr>
        <w:t>RSRP(B)-based measurement or RSRP(B)&amp;EIS-based measurement</w:t>
      </w:r>
      <w:r>
        <w:rPr>
          <w:lang w:val="en-US" w:eastAsia="en-GB"/>
        </w:rPr>
        <w:t xml:space="preserve">, it is related to the concern about the UE RSRP measurement accuracy. As having analyzed in our previous contribution [3], </w:t>
      </w:r>
      <w:r w:rsidR="00BE4789">
        <w:rPr>
          <w:lang w:val="en-US" w:eastAsia="en-GB"/>
        </w:rPr>
        <w:t>the RSRP measurement accuracy specified in the RRM specification TS38.133 is over estimated for RF test cases which is noise free test condition, especially for RX beam peak, the SNR condition is very good and the actual RSRP accuracy is comparable with EIS measurement uncertainty, so it is not necessary to refine RX beam peak direction with EIS local scan in addition to RSRP global scan.</w:t>
      </w:r>
      <w:r w:rsidR="00D54276">
        <w:rPr>
          <w:lang w:val="en-US" w:eastAsia="en-GB"/>
        </w:rPr>
        <w:t xml:space="preserve"> Moreover, in real network UE decides best RX beam direction only relying on RSRP measurement without assistance of EIS.</w:t>
      </w:r>
    </w:p>
    <w:p w14:paraId="654FAD05" w14:textId="1A31A385" w:rsidR="00D54276" w:rsidRDefault="00D54276" w:rsidP="00D54276">
      <w:pPr>
        <w:pStyle w:val="af"/>
        <w:spacing w:after="120"/>
        <w:ind w:left="1418" w:hanging="1418"/>
        <w:rPr>
          <w:lang w:eastAsia="zh-CN"/>
        </w:rPr>
      </w:pPr>
      <w:r w:rsidRPr="00101A9A">
        <w:t xml:space="preserve">Proposal </w:t>
      </w:r>
      <w:r>
        <w:t>3</w:t>
      </w:r>
      <w:r w:rsidRPr="00101A9A">
        <w:t>:</w:t>
      </w:r>
      <w:r w:rsidRPr="00101A9A">
        <w:tab/>
      </w:r>
      <w:r w:rsidRPr="004F5D7A">
        <w:rPr>
          <w:lang w:val="en-US" w:eastAsia="en-GB"/>
        </w:rPr>
        <w:t>only RSRP(B)-based measurement</w:t>
      </w:r>
      <w:r>
        <w:rPr>
          <w:lang w:val="en-US" w:eastAsia="en-GB"/>
        </w:rPr>
        <w:t xml:space="preserve"> is enough </w:t>
      </w:r>
      <w:r w:rsidR="00752FA3">
        <w:rPr>
          <w:lang w:val="en-US" w:eastAsia="en-GB"/>
        </w:rPr>
        <w:t xml:space="preserve">for RX beam peak search </w:t>
      </w:r>
      <w:r>
        <w:rPr>
          <w:lang w:val="en-US" w:eastAsia="en-GB"/>
        </w:rPr>
        <w:t>and additional EIS local scan is not necessary</w:t>
      </w:r>
      <w:r>
        <w:rPr>
          <w:lang w:eastAsia="zh-CN"/>
        </w:rPr>
        <w:t>.</w:t>
      </w:r>
    </w:p>
    <w:p w14:paraId="54251045" w14:textId="57680790"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t>2.</w:t>
      </w:r>
      <w:r w:rsidR="00D14479">
        <w:t>3</w:t>
      </w:r>
      <w:r>
        <w:tab/>
      </w:r>
      <w:r w:rsidR="002E20F7">
        <w:t>Single Pol</w:t>
      </w:r>
      <w:r w:rsidR="002E20F7" w:rsidRPr="002E20F7">
        <w:rPr>
          <w:vertAlign w:val="subscript"/>
        </w:rPr>
        <w:t>link</w:t>
      </w:r>
      <w:r w:rsidR="002E20F7">
        <w:t xml:space="preserve"> for UL MIMO and Tx diveristy</w:t>
      </w:r>
      <w:r w:rsidR="001F27BD">
        <w:tab/>
      </w:r>
    </w:p>
    <w:p w14:paraId="1CA9D07D" w14:textId="716D2EB3" w:rsidR="000543C8" w:rsidRDefault="00E529E6" w:rsidP="000735D4">
      <w:pPr>
        <w:rPr>
          <w:lang w:eastAsia="zh-CN"/>
        </w:rPr>
      </w:pPr>
      <w:r w:rsidRPr="00E529E6">
        <w:rPr>
          <w:lang w:eastAsia="zh-CN"/>
        </w:rPr>
        <w:t>Single link polarization measurement</w:t>
      </w:r>
      <w:r>
        <w:rPr>
          <w:lang w:eastAsia="zh-CN"/>
        </w:rPr>
        <w:t xml:space="preserve"> is also one of the prioritized method to reduce test time and confirmed feasible in principle for EIRP test of UL MIMO and TX diversity, as indicated in the WF [1]:</w:t>
      </w:r>
    </w:p>
    <w:p w14:paraId="2EFDD809" w14:textId="77777777" w:rsidR="00E529E6" w:rsidRDefault="00E529E6" w:rsidP="00E529E6">
      <w:pPr>
        <w:pStyle w:val="af4"/>
        <w:rPr>
          <w:lang w:val="en-GB" w:eastAsia="zh-CN"/>
        </w:rPr>
      </w:pPr>
      <w:r>
        <w:rPr>
          <w:noProof/>
          <w:lang w:eastAsia="zh-CN"/>
        </w:rPr>
        <mc:AlternateContent>
          <mc:Choice Requires="wps">
            <w:drawing>
              <wp:inline distT="0" distB="0" distL="0" distR="0" wp14:anchorId="7D7E8647" wp14:editId="79F23BD0">
                <wp:extent cx="6116320" cy="1118847"/>
                <wp:effectExtent l="0" t="0" r="17780" b="2032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118847"/>
                        </a:xfrm>
                        <a:prstGeom prst="rect">
                          <a:avLst/>
                        </a:prstGeom>
                        <a:solidFill>
                          <a:srgbClr val="FFFFFF"/>
                        </a:solidFill>
                        <a:ln w="9525">
                          <a:solidFill>
                            <a:srgbClr val="000000"/>
                          </a:solidFill>
                          <a:miter lim="800000"/>
                          <a:headEnd/>
                          <a:tailEnd/>
                        </a:ln>
                      </wps:spPr>
                      <wps:txbx>
                        <w:txbxContent>
                          <w:p w14:paraId="6FCCF6B1" w14:textId="77777777" w:rsidR="00E529E6" w:rsidRPr="00E529E6" w:rsidRDefault="00E529E6" w:rsidP="00E529E6">
                            <w:pPr>
                              <w:pStyle w:val="af3"/>
                              <w:numPr>
                                <w:ilvl w:val="0"/>
                                <w:numId w:val="47"/>
                              </w:numPr>
                              <w:overflowPunct w:val="0"/>
                              <w:autoSpaceDE w:val="0"/>
                              <w:autoSpaceDN w:val="0"/>
                              <w:adjustRightInd w:val="0"/>
                              <w:ind w:firstLineChars="0"/>
                              <w:textAlignment w:val="baseline"/>
                              <w:rPr>
                                <w:lang w:val="en-US" w:eastAsia="en-GB"/>
                              </w:rPr>
                            </w:pPr>
                            <w:r w:rsidRPr="00E529E6">
                              <w:rPr>
                                <w:lang w:val="en-US" w:eastAsia="en-GB"/>
                              </w:rPr>
                              <w:t>Single link polarization measurement is feasible for EIRP test in principle and details can be further optimized</w:t>
                            </w:r>
                          </w:p>
                          <w:p w14:paraId="250234D5" w14:textId="2520E0E9" w:rsidR="00E529E6" w:rsidRPr="004F5D7A" w:rsidRDefault="00E529E6" w:rsidP="00E529E6">
                            <w:pPr>
                              <w:pStyle w:val="af3"/>
                              <w:numPr>
                                <w:ilvl w:val="0"/>
                                <w:numId w:val="47"/>
                              </w:numPr>
                              <w:overflowPunct w:val="0"/>
                              <w:autoSpaceDE w:val="0"/>
                              <w:autoSpaceDN w:val="0"/>
                              <w:adjustRightInd w:val="0"/>
                              <w:ind w:firstLineChars="0"/>
                              <w:textAlignment w:val="baseline"/>
                              <w:rPr>
                                <w:lang w:val="en-US" w:eastAsia="en-GB"/>
                              </w:rPr>
                            </w:pPr>
                            <w:r w:rsidRPr="00E529E6">
                              <w:rPr>
                                <w:lang w:val="en-US" w:eastAsia="en-GB"/>
                              </w:rPr>
                              <w:t>Further study antenna impact etc.</w:t>
                            </w:r>
                          </w:p>
                        </w:txbxContent>
                      </wps:txbx>
                      <wps:bodyPr rot="0" vert="horz" wrap="square" lIns="91440" tIns="45720" rIns="91440" bIns="45720" anchor="t" anchorCtr="0">
                        <a:spAutoFit/>
                      </wps:bodyPr>
                    </wps:wsp>
                  </a:graphicData>
                </a:graphic>
              </wp:inline>
            </w:drawing>
          </mc:Choice>
          <mc:Fallback>
            <w:pict>
              <v:shape w14:anchorId="7D7E8647" id="_x0000_s1030" type="#_x0000_t202" style="width:481.6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">
                <v:textbox style="mso-fit-shape-to-text:t">
                  <w:txbxContent>
                    <w:p w14:paraId="6FCCF6B1" w14:textId="77777777" w:rsidR="00E529E6" w:rsidRPr="00E529E6" w:rsidRDefault="00E529E6" w:rsidP="00E529E6">
                      <w:pPr>
                        <w:pStyle w:val="af3"/>
                        <w:numPr>
                          <w:ilvl w:val="0"/>
                          <w:numId w:val="47"/>
                        </w:numPr>
                        <w:overflowPunct w:val="0"/>
                        <w:autoSpaceDE w:val="0"/>
                        <w:autoSpaceDN w:val="0"/>
                        <w:adjustRightInd w:val="0"/>
                        <w:ind w:firstLineChars="0"/>
                        <w:textAlignment w:val="baseline"/>
                        <w:rPr>
                          <w:lang w:val="en-US" w:eastAsia="en-GB"/>
                        </w:rPr>
                      </w:pPr>
                      <w:r w:rsidRPr="00E529E6">
                        <w:rPr>
                          <w:lang w:val="en-US" w:eastAsia="en-GB"/>
                        </w:rPr>
                        <w:t>Single link polarization measurement is feasible for EIRP test in principle and details can be further optimized</w:t>
                      </w:r>
                    </w:p>
                    <w:p w14:paraId="250234D5" w14:textId="2520E0E9" w:rsidR="00E529E6" w:rsidRPr="004F5D7A" w:rsidRDefault="00E529E6" w:rsidP="00E529E6">
                      <w:pPr>
                        <w:pStyle w:val="af3"/>
                        <w:numPr>
                          <w:ilvl w:val="0"/>
                          <w:numId w:val="47"/>
                        </w:numPr>
                        <w:overflowPunct w:val="0"/>
                        <w:autoSpaceDE w:val="0"/>
                        <w:autoSpaceDN w:val="0"/>
                        <w:adjustRightInd w:val="0"/>
                        <w:ind w:firstLineChars="0"/>
                        <w:textAlignment w:val="baseline"/>
                        <w:rPr>
                          <w:lang w:val="en-US" w:eastAsia="en-GB"/>
                        </w:rPr>
                      </w:pPr>
                      <w:r w:rsidRPr="00E529E6">
                        <w:rPr>
                          <w:lang w:val="en-US" w:eastAsia="en-GB"/>
                        </w:rPr>
                        <w:t>Further study antenna impact etc.</w:t>
                      </w:r>
                    </w:p>
                  </w:txbxContent>
                </v:textbox>
                <w10:anchorlock/>
              </v:shape>
            </w:pict>
          </mc:Fallback>
        </mc:AlternateContent>
      </w:r>
    </w:p>
    <w:p w14:paraId="6821B094" w14:textId="5DC09074" w:rsidR="008A028B" w:rsidRDefault="001A0C12" w:rsidP="00E529E6">
      <w:pPr>
        <w:rPr>
          <w:lang w:eastAsia="zh-CN"/>
        </w:rPr>
      </w:pPr>
      <w:r>
        <w:rPr>
          <w:lang w:eastAsia="zh-CN"/>
        </w:rPr>
        <w:t xml:space="preserve">For </w:t>
      </w:r>
      <w:r w:rsidR="0024678D" w:rsidRPr="00E529E6">
        <w:rPr>
          <w:lang w:eastAsia="zh-CN"/>
        </w:rPr>
        <w:t xml:space="preserve">Single link polarization </w:t>
      </w:r>
      <w:r w:rsidR="0024678D">
        <w:rPr>
          <w:lang w:eastAsia="zh-CN"/>
        </w:rPr>
        <w:t xml:space="preserve">EIRP </w:t>
      </w:r>
      <w:r w:rsidR="0024678D" w:rsidRPr="00E529E6">
        <w:rPr>
          <w:lang w:eastAsia="zh-CN"/>
        </w:rPr>
        <w:t>measurement</w:t>
      </w:r>
      <w:r w:rsidR="0024678D">
        <w:rPr>
          <w:lang w:eastAsia="zh-CN"/>
        </w:rPr>
        <w:t xml:space="preserve"> </w:t>
      </w:r>
      <w:r w:rsidR="00017F5A">
        <w:rPr>
          <w:lang w:eastAsia="zh-CN"/>
        </w:rPr>
        <w:t xml:space="preserve">of </w:t>
      </w:r>
      <w:r>
        <w:rPr>
          <w:lang w:eastAsia="zh-CN"/>
        </w:rPr>
        <w:t xml:space="preserve">2TX scenarios, the basic question </w:t>
      </w:r>
      <w:r w:rsidR="0063081F">
        <w:rPr>
          <w:lang w:eastAsia="zh-CN"/>
        </w:rPr>
        <w:t>is which Pol</w:t>
      </w:r>
      <w:r w:rsidR="0063081F" w:rsidRPr="0063081F">
        <w:rPr>
          <w:vertAlign w:val="subscript"/>
          <w:lang w:eastAsia="zh-CN"/>
        </w:rPr>
        <w:t>link</w:t>
      </w:r>
      <w:r w:rsidR="0063081F">
        <w:rPr>
          <w:lang w:eastAsia="zh-CN"/>
        </w:rPr>
        <w:t xml:space="preserve"> should be chosen</w:t>
      </w:r>
      <w:r w:rsidR="00D278C2">
        <w:rPr>
          <w:lang w:eastAsia="zh-CN"/>
        </w:rPr>
        <w:t xml:space="preserve">. </w:t>
      </w:r>
    </w:p>
    <w:p w14:paraId="2BAFC35D" w14:textId="2890338A" w:rsidR="001A0C12" w:rsidRDefault="00D278C2" w:rsidP="00E529E6">
      <w:pPr>
        <w:rPr>
          <w:lang w:eastAsia="zh-CN"/>
        </w:rPr>
      </w:pPr>
      <w:r>
        <w:rPr>
          <w:lang w:eastAsia="zh-CN"/>
        </w:rPr>
        <w:t xml:space="preserve">During the discussion of last meeting, further study </w:t>
      </w:r>
      <w:r w:rsidR="00F66714">
        <w:rPr>
          <w:lang w:eastAsia="zh-CN"/>
        </w:rPr>
        <w:t xml:space="preserve">on </w:t>
      </w:r>
      <w:r w:rsidR="0024678D">
        <w:rPr>
          <w:rFonts w:hint="eastAsia"/>
          <w:lang w:eastAsia="zh-CN"/>
        </w:rPr>
        <w:t>a</w:t>
      </w:r>
      <w:r w:rsidR="0024678D">
        <w:rPr>
          <w:lang w:eastAsia="zh-CN"/>
        </w:rPr>
        <w:t>ntenna</w:t>
      </w:r>
      <w:r>
        <w:rPr>
          <w:lang w:eastAsia="zh-CN"/>
        </w:rPr>
        <w:t xml:space="preserve"> impact is proposed. For example, some UE may implement end fire antenna besides patch antenna</w:t>
      </w:r>
      <w:r w:rsidR="004E332F">
        <w:rPr>
          <w:lang w:eastAsia="zh-CN"/>
        </w:rPr>
        <w:t>, or the dual polarization is not orthogonal</w:t>
      </w:r>
      <w:r w:rsidR="001F4C41">
        <w:rPr>
          <w:lang w:eastAsia="zh-CN"/>
        </w:rPr>
        <w:t xml:space="preserve"> to each other</w:t>
      </w:r>
      <w:r w:rsidR="004E332F">
        <w:rPr>
          <w:lang w:eastAsia="zh-CN"/>
        </w:rPr>
        <w:t xml:space="preserve">, </w:t>
      </w:r>
      <w:r w:rsidR="007D348F">
        <w:rPr>
          <w:lang w:eastAsia="zh-CN"/>
        </w:rPr>
        <w:t xml:space="preserve">there is possibility </w:t>
      </w:r>
      <w:r w:rsidR="0083258A">
        <w:rPr>
          <w:lang w:eastAsia="zh-CN"/>
        </w:rPr>
        <w:t xml:space="preserve">that beam correspondence condition </w:t>
      </w:r>
      <w:r w:rsidR="00C75065">
        <w:rPr>
          <w:lang w:eastAsia="zh-CN"/>
        </w:rPr>
        <w:t>may</w:t>
      </w:r>
      <w:r w:rsidR="0083258A">
        <w:rPr>
          <w:lang w:eastAsia="zh-CN"/>
        </w:rPr>
        <w:t xml:space="preserve"> not </w:t>
      </w:r>
      <w:r w:rsidR="00C75065">
        <w:rPr>
          <w:lang w:eastAsia="zh-CN"/>
        </w:rPr>
        <w:t xml:space="preserve">be </w:t>
      </w:r>
      <w:r w:rsidR="0063081F">
        <w:rPr>
          <w:lang w:eastAsia="zh-CN"/>
        </w:rPr>
        <w:t xml:space="preserve">well </w:t>
      </w:r>
      <w:r w:rsidR="0083258A">
        <w:rPr>
          <w:lang w:eastAsia="zh-CN"/>
        </w:rPr>
        <w:t>satisfied for one</w:t>
      </w:r>
      <w:r w:rsidR="00C75065">
        <w:rPr>
          <w:lang w:eastAsia="zh-CN"/>
        </w:rPr>
        <w:t xml:space="preserve"> of the two</w:t>
      </w:r>
      <w:r w:rsidR="0083258A">
        <w:rPr>
          <w:lang w:eastAsia="zh-CN"/>
        </w:rPr>
        <w:t xml:space="preserve"> Pol</w:t>
      </w:r>
      <w:r w:rsidR="0083258A" w:rsidRPr="0083258A">
        <w:rPr>
          <w:vertAlign w:val="subscript"/>
          <w:lang w:eastAsia="zh-CN"/>
        </w:rPr>
        <w:t>link</w:t>
      </w:r>
      <w:r w:rsidR="0083258A">
        <w:rPr>
          <w:lang w:eastAsia="zh-CN"/>
        </w:rPr>
        <w:t xml:space="preserve">, </w:t>
      </w:r>
      <w:r w:rsidR="0063081F">
        <w:rPr>
          <w:lang w:eastAsia="zh-CN"/>
        </w:rPr>
        <w:t>so it may not be appropriate to randomly select Pol</w:t>
      </w:r>
      <w:r w:rsidR="0063081F" w:rsidRPr="0063081F">
        <w:rPr>
          <w:vertAlign w:val="subscript"/>
          <w:lang w:eastAsia="zh-CN"/>
        </w:rPr>
        <w:t>link</w:t>
      </w:r>
      <w:r w:rsidR="0063081F">
        <w:rPr>
          <w:lang w:eastAsia="zh-CN"/>
        </w:rPr>
        <w:t xml:space="preserve"> for 2Tx test.</w:t>
      </w:r>
      <w:r w:rsidR="008A028B">
        <w:rPr>
          <w:lang w:eastAsia="zh-CN"/>
        </w:rPr>
        <w:t xml:space="preserve"> </w:t>
      </w:r>
      <w:r w:rsidR="0063081F">
        <w:rPr>
          <w:lang w:eastAsia="zh-CN"/>
        </w:rPr>
        <w:t xml:space="preserve">To accommodate different UE antenna implementation and non-orthogonal polarization, </w:t>
      </w:r>
      <w:r w:rsidR="00AD01F7">
        <w:rPr>
          <w:lang w:eastAsia="zh-CN"/>
        </w:rPr>
        <w:t>it may be considered</w:t>
      </w:r>
      <w:r w:rsidR="0063081F">
        <w:rPr>
          <w:lang w:eastAsia="zh-CN"/>
        </w:rPr>
        <w:t xml:space="preserve"> to select the Pol</w:t>
      </w:r>
      <w:r w:rsidR="0063081F" w:rsidRPr="0063081F">
        <w:rPr>
          <w:vertAlign w:val="subscript"/>
          <w:lang w:eastAsia="zh-CN"/>
        </w:rPr>
        <w:t>link</w:t>
      </w:r>
      <w:r w:rsidR="0063081F">
        <w:rPr>
          <w:lang w:eastAsia="zh-CN"/>
        </w:rPr>
        <w:t xml:space="preserve"> which corresponds to better RSRP reporting from UE. In this case, the better beam correspondence condition is already chosen.</w:t>
      </w:r>
    </w:p>
    <w:p w14:paraId="1EF6BCB1" w14:textId="5E802AC0" w:rsidR="008A028B" w:rsidRDefault="008A028B" w:rsidP="00E529E6">
      <w:pPr>
        <w:rPr>
          <w:lang w:eastAsia="zh-CN"/>
        </w:rPr>
      </w:pPr>
      <w:r>
        <w:rPr>
          <w:lang w:eastAsia="zh-CN"/>
        </w:rPr>
        <w:t xml:space="preserve">On the other hand, </w:t>
      </w:r>
      <w:r w:rsidRPr="008A028B">
        <w:rPr>
          <w:lang w:eastAsia="zh-CN"/>
        </w:rPr>
        <w:t>non-orthogonal polarization</w:t>
      </w:r>
      <w:r>
        <w:rPr>
          <w:lang w:eastAsia="zh-CN"/>
        </w:rPr>
        <w:t xml:space="preserve"> antenna implementation is not suitable for UL MIMO for FR2 millimetre waves, so </w:t>
      </w:r>
      <w:r w:rsidR="0094742D">
        <w:rPr>
          <w:lang w:eastAsia="zh-CN"/>
        </w:rPr>
        <w:t>i</w:t>
      </w:r>
      <w:r>
        <w:rPr>
          <w:lang w:eastAsia="zh-CN"/>
        </w:rPr>
        <w:t>t is a corner case</w:t>
      </w:r>
      <w:r w:rsidR="00BC5EA3">
        <w:rPr>
          <w:lang w:eastAsia="zh-CN"/>
        </w:rPr>
        <w:t xml:space="preserve">. For </w:t>
      </w:r>
      <w:r w:rsidR="00BC5EA3" w:rsidRPr="008A028B">
        <w:rPr>
          <w:lang w:eastAsia="zh-CN"/>
        </w:rPr>
        <w:t>non-orthogonal polarization</w:t>
      </w:r>
      <w:r w:rsidR="00BC5EA3">
        <w:rPr>
          <w:lang w:eastAsia="zh-CN"/>
        </w:rPr>
        <w:t xml:space="preserve"> antenna implementation, </w:t>
      </w:r>
      <w:r w:rsidR="00C73667">
        <w:rPr>
          <w:lang w:eastAsia="zh-CN"/>
        </w:rPr>
        <w:t>there is call connection issue even testing with dual Pol</w:t>
      </w:r>
      <w:r w:rsidR="00C73667" w:rsidRPr="00C73667">
        <w:rPr>
          <w:vertAlign w:val="subscript"/>
          <w:lang w:eastAsia="zh-CN"/>
        </w:rPr>
        <w:t>links</w:t>
      </w:r>
      <w:r w:rsidR="00C73667">
        <w:rPr>
          <w:lang w:eastAsia="zh-CN"/>
        </w:rPr>
        <w:t>.</w:t>
      </w:r>
      <w:r w:rsidR="00BC5EA3">
        <w:rPr>
          <w:lang w:eastAsia="zh-CN"/>
        </w:rPr>
        <w:t xml:space="preserve"> </w:t>
      </w:r>
      <w:r>
        <w:rPr>
          <w:lang w:eastAsia="zh-CN"/>
        </w:rPr>
        <w:t xml:space="preserve">For UL MIMO in FR2, orthogonal polarization is always </w:t>
      </w:r>
      <w:r w:rsidR="00C73667">
        <w:rPr>
          <w:lang w:eastAsia="zh-CN"/>
        </w:rPr>
        <w:t>common implementation</w:t>
      </w:r>
      <w:r>
        <w:rPr>
          <w:lang w:eastAsia="zh-CN"/>
        </w:rPr>
        <w:t>, and hence a random selection of Pol</w:t>
      </w:r>
      <w:r w:rsidRPr="008A028B">
        <w:rPr>
          <w:vertAlign w:val="subscript"/>
          <w:lang w:eastAsia="zh-CN"/>
        </w:rPr>
        <w:t>link</w:t>
      </w:r>
      <w:r>
        <w:rPr>
          <w:lang w:eastAsia="zh-CN"/>
        </w:rPr>
        <w:t xml:space="preserve"> </w:t>
      </w:r>
      <w:r w:rsidR="00C73667">
        <w:rPr>
          <w:lang w:eastAsia="zh-CN"/>
        </w:rPr>
        <w:t>can be considered as default.</w:t>
      </w:r>
    </w:p>
    <w:p w14:paraId="749374B2" w14:textId="04F8B029" w:rsidR="00CB7F82" w:rsidRDefault="00712CE8" w:rsidP="00CB7F82">
      <w:pPr>
        <w:pStyle w:val="af"/>
        <w:spacing w:after="120"/>
        <w:ind w:left="1418" w:hanging="1418"/>
        <w:rPr>
          <w:lang w:eastAsia="zh-CN"/>
        </w:rPr>
      </w:pPr>
      <w:r w:rsidRPr="00101A9A">
        <w:t xml:space="preserve">Proposal </w:t>
      </w:r>
      <w:r w:rsidR="00BB32D2">
        <w:t>4</w:t>
      </w:r>
      <w:r w:rsidRPr="00101A9A">
        <w:t>:</w:t>
      </w:r>
      <w:r w:rsidRPr="00101A9A">
        <w:tab/>
      </w:r>
      <w:r w:rsidR="0063081F" w:rsidRPr="0063081F">
        <w:t>for</w:t>
      </w:r>
      <w:r w:rsidR="00C75065">
        <w:t xml:space="preserve"> EIRP test of</w:t>
      </w:r>
      <w:r w:rsidR="0063081F" w:rsidRPr="0063081F">
        <w:t xml:space="preserve"> UL MIMO and Tx </w:t>
      </w:r>
      <w:r w:rsidR="00C75065">
        <w:t xml:space="preserve">diversity, </w:t>
      </w:r>
      <w:r w:rsidR="0094742D">
        <w:t>by default s</w:t>
      </w:r>
      <w:r w:rsidR="00C73667" w:rsidRPr="0063081F">
        <w:t>ingle Pol</w:t>
      </w:r>
      <w:r w:rsidR="00C73667" w:rsidRPr="0063081F">
        <w:rPr>
          <w:vertAlign w:val="subscript"/>
        </w:rPr>
        <w:t>link</w:t>
      </w:r>
      <w:r w:rsidR="00C73667" w:rsidRPr="0063081F">
        <w:t xml:space="preserve"> </w:t>
      </w:r>
      <w:r w:rsidR="00C73667">
        <w:t xml:space="preserve">can be randomly selected from either theta </w:t>
      </w:r>
      <w:r w:rsidR="00C73667" w:rsidRPr="0063081F">
        <w:t>Pol</w:t>
      </w:r>
      <w:r w:rsidR="00C73667" w:rsidRPr="0063081F">
        <w:rPr>
          <w:vertAlign w:val="subscript"/>
        </w:rPr>
        <w:t>link</w:t>
      </w:r>
      <w:r w:rsidR="00C73667">
        <w:t xml:space="preserve"> or phi </w:t>
      </w:r>
      <w:r w:rsidR="00C73667" w:rsidRPr="0063081F">
        <w:t>Pol</w:t>
      </w:r>
      <w:r w:rsidR="00C73667" w:rsidRPr="0063081F">
        <w:rPr>
          <w:vertAlign w:val="subscript"/>
        </w:rPr>
        <w:t>link</w:t>
      </w:r>
      <w:r>
        <w:rPr>
          <w:lang w:eastAsia="zh-CN"/>
        </w:rPr>
        <w:t>.</w:t>
      </w:r>
    </w:p>
    <w:p w14:paraId="3764CAFA" w14:textId="761D5D35" w:rsidR="00235EE7" w:rsidRDefault="00235EE7" w:rsidP="00235EE7">
      <w:pPr>
        <w:pStyle w:val="1"/>
      </w:pPr>
      <w:r>
        <w:t xml:space="preserve">3. </w:t>
      </w:r>
      <w:r>
        <w:tab/>
        <w:t>Conclusion</w:t>
      </w:r>
    </w:p>
    <w:p w14:paraId="50470393" w14:textId="77777777" w:rsidR="00C01F03" w:rsidRDefault="00C01F03" w:rsidP="00C01F03">
      <w:pPr>
        <w:pStyle w:val="af"/>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t>our simulation shows that the 8x2 array based measurement grids in TR38.810 corresponds to the same 0.5dB system error at 95% confidence level, though the standard deviation may be different for different test cases.</w:t>
      </w:r>
    </w:p>
    <w:p w14:paraId="765674EA" w14:textId="77777777" w:rsidR="00C01F03" w:rsidRDefault="00C01F03" w:rsidP="00C01F03">
      <w:pPr>
        <w:pStyle w:val="af"/>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t xml:space="preserve">adopt </w:t>
      </w:r>
      <w:r w:rsidRPr="00747B62">
        <w:rPr>
          <w:lang w:eastAsia="zh-CN"/>
        </w:rPr>
        <w:t xml:space="preserve">new measurement grid for spherical coverage based on 4x2 array </w:t>
      </w:r>
      <w:r>
        <w:rPr>
          <w:lang w:eastAsia="zh-CN"/>
        </w:rPr>
        <w:t>as 146 points (</w:t>
      </w:r>
      <w:r w:rsidRPr="00747B62">
        <w:rPr>
          <w:lang w:eastAsia="zh-CN"/>
        </w:rPr>
        <w:t>20</w:t>
      </w:r>
      <w:r w:rsidRPr="00747B62">
        <w:rPr>
          <w:vertAlign w:val="superscript"/>
          <w:lang w:eastAsia="zh-CN"/>
        </w:rPr>
        <w:t>o</w:t>
      </w:r>
      <w:r w:rsidRPr="00747B62">
        <w:rPr>
          <w:lang w:eastAsia="zh-CN"/>
        </w:rPr>
        <w:t xml:space="preserve"> step size) for constant step size grid type</w:t>
      </w:r>
      <w:r>
        <w:rPr>
          <w:lang w:eastAsia="zh-CN"/>
        </w:rPr>
        <w:t>.</w:t>
      </w:r>
    </w:p>
    <w:p w14:paraId="56DC9DCB" w14:textId="77777777" w:rsidR="00C01F03" w:rsidRDefault="00C01F03" w:rsidP="00C01F03">
      <w:pPr>
        <w:pStyle w:val="af"/>
        <w:spacing w:after="120"/>
        <w:ind w:left="1418" w:hanging="1418"/>
        <w:rPr>
          <w:lang w:eastAsia="zh-CN"/>
        </w:rPr>
      </w:pPr>
      <w:r w:rsidRPr="00101A9A">
        <w:t xml:space="preserve">Proposal </w:t>
      </w:r>
      <w:r>
        <w:t>2</w:t>
      </w:r>
      <w:r w:rsidRPr="00101A9A">
        <w:t>:</w:t>
      </w:r>
      <w:r w:rsidRPr="00101A9A">
        <w:tab/>
      </w:r>
      <w:r w:rsidRPr="00315863">
        <w:t>For the RX beam peak search test case, both RSRP and RSRPB are doable</w:t>
      </w:r>
      <w:r>
        <w:t xml:space="preserve">, and it is slightly preferred to reuse previously defined </w:t>
      </w:r>
      <w:r>
        <w:rPr>
          <w:lang w:eastAsia="zh-CN"/>
        </w:rPr>
        <w:t>SS-RSRPB.</w:t>
      </w:r>
    </w:p>
    <w:p w14:paraId="1FB799F2" w14:textId="77777777" w:rsidR="00C01F03" w:rsidRDefault="00C01F03" w:rsidP="00C01F03">
      <w:pPr>
        <w:pStyle w:val="af"/>
        <w:spacing w:after="120"/>
        <w:ind w:left="1418" w:hanging="1418"/>
        <w:rPr>
          <w:lang w:eastAsia="zh-CN"/>
        </w:rPr>
      </w:pPr>
      <w:r w:rsidRPr="00101A9A">
        <w:t xml:space="preserve">Proposal </w:t>
      </w:r>
      <w:r>
        <w:t>3</w:t>
      </w:r>
      <w:r w:rsidRPr="00101A9A">
        <w:t>:</w:t>
      </w:r>
      <w:r w:rsidRPr="00101A9A">
        <w:tab/>
      </w:r>
      <w:r w:rsidRPr="004F5D7A">
        <w:rPr>
          <w:lang w:val="en-US" w:eastAsia="en-GB"/>
        </w:rPr>
        <w:t>only RSRP(B)-based measurement</w:t>
      </w:r>
      <w:r>
        <w:rPr>
          <w:lang w:val="en-US" w:eastAsia="en-GB"/>
        </w:rPr>
        <w:t xml:space="preserve"> is enough for RX beam peak search and additional EIS local scan is not necessary</w:t>
      </w:r>
      <w:r>
        <w:rPr>
          <w:lang w:eastAsia="zh-CN"/>
        </w:rPr>
        <w:t>.</w:t>
      </w:r>
    </w:p>
    <w:p w14:paraId="4F3335A5" w14:textId="77777777" w:rsidR="00C01F03" w:rsidRDefault="00C01F03" w:rsidP="00C01F03">
      <w:pPr>
        <w:pStyle w:val="af"/>
        <w:spacing w:after="120"/>
        <w:ind w:left="1418" w:hanging="1418"/>
        <w:rPr>
          <w:lang w:eastAsia="zh-CN"/>
        </w:rPr>
      </w:pPr>
      <w:r w:rsidRPr="00101A9A">
        <w:t xml:space="preserve">Proposal </w:t>
      </w:r>
      <w:r>
        <w:t>4</w:t>
      </w:r>
      <w:r w:rsidRPr="00101A9A">
        <w:t>:</w:t>
      </w:r>
      <w:r w:rsidRPr="00101A9A">
        <w:tab/>
      </w:r>
      <w:r w:rsidRPr="0063081F">
        <w:t>for</w:t>
      </w:r>
      <w:r>
        <w:t xml:space="preserve"> EIRP test of</w:t>
      </w:r>
      <w:r w:rsidRPr="0063081F">
        <w:t xml:space="preserve"> UL MIMO and Tx </w:t>
      </w:r>
      <w:r>
        <w:t>diversity, by default s</w:t>
      </w:r>
      <w:r w:rsidRPr="0063081F">
        <w:t>ingle Pol</w:t>
      </w:r>
      <w:r w:rsidRPr="0063081F">
        <w:rPr>
          <w:vertAlign w:val="subscript"/>
        </w:rPr>
        <w:t>link</w:t>
      </w:r>
      <w:r w:rsidRPr="0063081F">
        <w:t xml:space="preserve"> </w:t>
      </w:r>
      <w:r>
        <w:t xml:space="preserve">can be randomly selected from either theta </w:t>
      </w:r>
      <w:r w:rsidRPr="0063081F">
        <w:t>Pol</w:t>
      </w:r>
      <w:r w:rsidRPr="0063081F">
        <w:rPr>
          <w:vertAlign w:val="subscript"/>
        </w:rPr>
        <w:t>link</w:t>
      </w:r>
      <w:r>
        <w:t xml:space="preserve"> or phi </w:t>
      </w:r>
      <w:r w:rsidRPr="0063081F">
        <w:t>Pol</w:t>
      </w:r>
      <w:r w:rsidRPr="0063081F">
        <w:rPr>
          <w:vertAlign w:val="subscript"/>
        </w:rPr>
        <w:t>link</w:t>
      </w:r>
      <w:r>
        <w:rPr>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6ED24BAA" w14:textId="5E56C4AC" w:rsidR="00097B20" w:rsidRDefault="00D96EC7" w:rsidP="00A44C29">
      <w:pPr>
        <w:pStyle w:val="af3"/>
        <w:numPr>
          <w:ilvl w:val="0"/>
          <w:numId w:val="26"/>
        </w:numPr>
        <w:ind w:firstLineChars="0"/>
      </w:pPr>
      <w:bookmarkStart w:id="4" w:name="_Ref6492277"/>
      <w:bookmarkStart w:id="5" w:name="_Ref16090396"/>
      <w:r>
        <w:t>R4-2103920</w:t>
      </w:r>
      <w:r w:rsidR="00097B20" w:rsidRPr="00E04757">
        <w:t xml:space="preserve"> </w:t>
      </w:r>
      <w:r w:rsidR="00097B20">
        <w:tab/>
        <w:t>“</w:t>
      </w:r>
      <w:r w:rsidRPr="00D96EC7">
        <w:t>WF on ETC and test time reduction</w:t>
      </w:r>
      <w:r w:rsidR="00097B20">
        <w:t xml:space="preserve">”, </w:t>
      </w:r>
      <w:bookmarkEnd w:id="4"/>
      <w:bookmarkEnd w:id="5"/>
      <w:r w:rsidR="00BB7627">
        <w:t>vivo</w:t>
      </w:r>
    </w:p>
    <w:p w14:paraId="3F410C46" w14:textId="79485716" w:rsidR="00936E1A" w:rsidRPr="00A44C29" w:rsidRDefault="00BB7627" w:rsidP="00534EA6">
      <w:pPr>
        <w:pStyle w:val="af3"/>
        <w:numPr>
          <w:ilvl w:val="0"/>
          <w:numId w:val="26"/>
        </w:numPr>
        <w:ind w:firstLineChars="0"/>
      </w:pPr>
      <w:r w:rsidRPr="006E25C8">
        <w:t>R4-</w:t>
      </w:r>
      <w:r w:rsidR="00D96EC7">
        <w:t>2102618</w:t>
      </w:r>
      <w:r w:rsidR="00936E1A">
        <w:t xml:space="preserve">    “</w:t>
      </w:r>
      <w:r w:rsidR="00D96EC7" w:rsidRPr="00D96EC7">
        <w:t>On Test Time Enhancements based on different Antenna Array Assumptions</w:t>
      </w:r>
      <w:r w:rsidR="00936E1A">
        <w:t xml:space="preserve">”, </w:t>
      </w:r>
      <w:r w:rsidR="00D96EC7">
        <w:t>Keysight</w:t>
      </w:r>
    </w:p>
    <w:p w14:paraId="12EC634E" w14:textId="031E772B" w:rsidR="003B40A6" w:rsidRPr="0024678D" w:rsidRDefault="003B40A6" w:rsidP="003077A6">
      <w:pPr>
        <w:pStyle w:val="af3"/>
        <w:numPr>
          <w:ilvl w:val="0"/>
          <w:numId w:val="26"/>
        </w:numPr>
        <w:ind w:firstLineChars="0"/>
        <w:rPr>
          <w:lang w:val="en-US"/>
        </w:rPr>
      </w:pPr>
      <w:r w:rsidRPr="006E25C8">
        <w:rPr>
          <w:lang w:eastAsia="zh-CN"/>
        </w:rPr>
        <w:t>R4-</w:t>
      </w:r>
      <w:r>
        <w:rPr>
          <w:lang w:eastAsia="zh-CN"/>
        </w:rPr>
        <w:t>2100895</w:t>
      </w:r>
      <w:r>
        <w:t xml:space="preserve">    “</w:t>
      </w:r>
      <w:r w:rsidRPr="003B40A6">
        <w:t>Discussion on FR2 test time reduction</w:t>
      </w:r>
      <w:r>
        <w:t>”, Samsung</w:t>
      </w:r>
    </w:p>
    <w:sectPr w:rsidR="003B40A6" w:rsidRPr="002467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2FF77" w14:textId="77777777" w:rsidR="00EE1B8C" w:rsidRDefault="00EE1B8C" w:rsidP="00707BAC">
      <w:pPr>
        <w:spacing w:after="0"/>
      </w:pPr>
      <w:r>
        <w:separator/>
      </w:r>
    </w:p>
  </w:endnote>
  <w:endnote w:type="continuationSeparator" w:id="0">
    <w:p w14:paraId="556B1963" w14:textId="77777777" w:rsidR="00EE1B8C" w:rsidRDefault="00EE1B8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等线">
    <w:altName w:val="µ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53583" w14:textId="77777777" w:rsidR="00EE1B8C" w:rsidRDefault="00EE1B8C" w:rsidP="00707BAC">
      <w:pPr>
        <w:spacing w:after="0"/>
      </w:pPr>
      <w:r>
        <w:separator/>
      </w:r>
    </w:p>
  </w:footnote>
  <w:footnote w:type="continuationSeparator" w:id="0">
    <w:p w14:paraId="4E9FFB51" w14:textId="77777777" w:rsidR="00EE1B8C" w:rsidRDefault="00EE1B8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A62F79"/>
    <w:multiLevelType w:val="hybridMultilevel"/>
    <w:tmpl w:val="C10216DA"/>
    <w:lvl w:ilvl="0" w:tplc="26CE06A8">
      <w:start w:val="1"/>
      <w:numFmt w:val="bullet"/>
      <w:lvlText w:val="•"/>
      <w:lvlJc w:val="left"/>
      <w:pPr>
        <w:tabs>
          <w:tab w:val="num" w:pos="720"/>
        </w:tabs>
        <w:ind w:left="720" w:hanging="360"/>
      </w:pPr>
      <w:rPr>
        <w:rFonts w:ascii="Arial" w:hAnsi="Arial" w:hint="default"/>
      </w:rPr>
    </w:lvl>
    <w:lvl w:ilvl="1" w:tplc="AFC0FC0C">
      <w:start w:val="136"/>
      <w:numFmt w:val="bullet"/>
      <w:lvlText w:val="•"/>
      <w:lvlJc w:val="left"/>
      <w:pPr>
        <w:tabs>
          <w:tab w:val="num" w:pos="1440"/>
        </w:tabs>
        <w:ind w:left="1440" w:hanging="360"/>
      </w:pPr>
      <w:rPr>
        <w:rFonts w:ascii="Arial" w:hAnsi="Arial" w:hint="default"/>
      </w:rPr>
    </w:lvl>
    <w:lvl w:ilvl="2" w:tplc="F676BFC0">
      <w:start w:val="1"/>
      <w:numFmt w:val="bullet"/>
      <w:lvlText w:val="•"/>
      <w:lvlJc w:val="left"/>
      <w:pPr>
        <w:tabs>
          <w:tab w:val="num" w:pos="2160"/>
        </w:tabs>
        <w:ind w:left="2160" w:hanging="360"/>
      </w:pPr>
      <w:rPr>
        <w:rFonts w:ascii="Arial" w:hAnsi="Arial" w:hint="default"/>
      </w:rPr>
    </w:lvl>
    <w:lvl w:ilvl="3" w:tplc="B3BA84BE" w:tentative="1">
      <w:start w:val="1"/>
      <w:numFmt w:val="bullet"/>
      <w:lvlText w:val="•"/>
      <w:lvlJc w:val="left"/>
      <w:pPr>
        <w:tabs>
          <w:tab w:val="num" w:pos="2880"/>
        </w:tabs>
        <w:ind w:left="2880" w:hanging="360"/>
      </w:pPr>
      <w:rPr>
        <w:rFonts w:ascii="Arial" w:hAnsi="Arial" w:hint="default"/>
      </w:rPr>
    </w:lvl>
    <w:lvl w:ilvl="4" w:tplc="E1262056" w:tentative="1">
      <w:start w:val="1"/>
      <w:numFmt w:val="bullet"/>
      <w:lvlText w:val="•"/>
      <w:lvlJc w:val="left"/>
      <w:pPr>
        <w:tabs>
          <w:tab w:val="num" w:pos="3600"/>
        </w:tabs>
        <w:ind w:left="3600" w:hanging="360"/>
      </w:pPr>
      <w:rPr>
        <w:rFonts w:ascii="Arial" w:hAnsi="Arial" w:hint="default"/>
      </w:rPr>
    </w:lvl>
    <w:lvl w:ilvl="5" w:tplc="EBEC6DA0" w:tentative="1">
      <w:start w:val="1"/>
      <w:numFmt w:val="bullet"/>
      <w:lvlText w:val="•"/>
      <w:lvlJc w:val="left"/>
      <w:pPr>
        <w:tabs>
          <w:tab w:val="num" w:pos="4320"/>
        </w:tabs>
        <w:ind w:left="4320" w:hanging="360"/>
      </w:pPr>
      <w:rPr>
        <w:rFonts w:ascii="Arial" w:hAnsi="Arial" w:hint="default"/>
      </w:rPr>
    </w:lvl>
    <w:lvl w:ilvl="6" w:tplc="034CD448" w:tentative="1">
      <w:start w:val="1"/>
      <w:numFmt w:val="bullet"/>
      <w:lvlText w:val="•"/>
      <w:lvlJc w:val="left"/>
      <w:pPr>
        <w:tabs>
          <w:tab w:val="num" w:pos="5040"/>
        </w:tabs>
        <w:ind w:left="5040" w:hanging="360"/>
      </w:pPr>
      <w:rPr>
        <w:rFonts w:ascii="Arial" w:hAnsi="Arial" w:hint="default"/>
      </w:rPr>
    </w:lvl>
    <w:lvl w:ilvl="7" w:tplc="502ABD5C" w:tentative="1">
      <w:start w:val="1"/>
      <w:numFmt w:val="bullet"/>
      <w:lvlText w:val="•"/>
      <w:lvlJc w:val="left"/>
      <w:pPr>
        <w:tabs>
          <w:tab w:val="num" w:pos="5760"/>
        </w:tabs>
        <w:ind w:left="5760" w:hanging="360"/>
      </w:pPr>
      <w:rPr>
        <w:rFonts w:ascii="Arial" w:hAnsi="Arial" w:hint="default"/>
      </w:rPr>
    </w:lvl>
    <w:lvl w:ilvl="8" w:tplc="008A10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1B671B"/>
    <w:multiLevelType w:val="hybridMultilevel"/>
    <w:tmpl w:val="68DC22FE"/>
    <w:lvl w:ilvl="0" w:tplc="C06A2A28">
      <w:start w:val="1"/>
      <w:numFmt w:val="bullet"/>
      <w:lvlText w:val="•"/>
      <w:lvlJc w:val="left"/>
      <w:pPr>
        <w:tabs>
          <w:tab w:val="num" w:pos="720"/>
        </w:tabs>
        <w:ind w:left="720" w:hanging="360"/>
      </w:pPr>
      <w:rPr>
        <w:rFonts w:ascii="Arial" w:hAnsi="Arial" w:hint="default"/>
      </w:rPr>
    </w:lvl>
    <w:lvl w:ilvl="1" w:tplc="CAC0D354" w:tentative="1">
      <w:start w:val="1"/>
      <w:numFmt w:val="bullet"/>
      <w:lvlText w:val="•"/>
      <w:lvlJc w:val="left"/>
      <w:pPr>
        <w:tabs>
          <w:tab w:val="num" w:pos="1440"/>
        </w:tabs>
        <w:ind w:left="1440" w:hanging="360"/>
      </w:pPr>
      <w:rPr>
        <w:rFonts w:ascii="Arial" w:hAnsi="Arial" w:hint="default"/>
      </w:rPr>
    </w:lvl>
    <w:lvl w:ilvl="2" w:tplc="EACAFB52">
      <w:start w:val="1"/>
      <w:numFmt w:val="bullet"/>
      <w:lvlText w:val="•"/>
      <w:lvlJc w:val="left"/>
      <w:pPr>
        <w:tabs>
          <w:tab w:val="num" w:pos="2160"/>
        </w:tabs>
        <w:ind w:left="2160" w:hanging="360"/>
      </w:pPr>
      <w:rPr>
        <w:rFonts w:ascii="Arial" w:hAnsi="Arial" w:hint="default"/>
      </w:rPr>
    </w:lvl>
    <w:lvl w:ilvl="3" w:tplc="27AE9DB0" w:tentative="1">
      <w:start w:val="1"/>
      <w:numFmt w:val="bullet"/>
      <w:lvlText w:val="•"/>
      <w:lvlJc w:val="left"/>
      <w:pPr>
        <w:tabs>
          <w:tab w:val="num" w:pos="2880"/>
        </w:tabs>
        <w:ind w:left="2880" w:hanging="360"/>
      </w:pPr>
      <w:rPr>
        <w:rFonts w:ascii="Arial" w:hAnsi="Arial" w:hint="default"/>
      </w:rPr>
    </w:lvl>
    <w:lvl w:ilvl="4" w:tplc="DDD856B0" w:tentative="1">
      <w:start w:val="1"/>
      <w:numFmt w:val="bullet"/>
      <w:lvlText w:val="•"/>
      <w:lvlJc w:val="left"/>
      <w:pPr>
        <w:tabs>
          <w:tab w:val="num" w:pos="3600"/>
        </w:tabs>
        <w:ind w:left="3600" w:hanging="360"/>
      </w:pPr>
      <w:rPr>
        <w:rFonts w:ascii="Arial" w:hAnsi="Arial" w:hint="default"/>
      </w:rPr>
    </w:lvl>
    <w:lvl w:ilvl="5" w:tplc="F962DAA2" w:tentative="1">
      <w:start w:val="1"/>
      <w:numFmt w:val="bullet"/>
      <w:lvlText w:val="•"/>
      <w:lvlJc w:val="left"/>
      <w:pPr>
        <w:tabs>
          <w:tab w:val="num" w:pos="4320"/>
        </w:tabs>
        <w:ind w:left="4320" w:hanging="360"/>
      </w:pPr>
      <w:rPr>
        <w:rFonts w:ascii="Arial" w:hAnsi="Arial" w:hint="default"/>
      </w:rPr>
    </w:lvl>
    <w:lvl w:ilvl="6" w:tplc="F9EC98F4" w:tentative="1">
      <w:start w:val="1"/>
      <w:numFmt w:val="bullet"/>
      <w:lvlText w:val="•"/>
      <w:lvlJc w:val="left"/>
      <w:pPr>
        <w:tabs>
          <w:tab w:val="num" w:pos="5040"/>
        </w:tabs>
        <w:ind w:left="5040" w:hanging="360"/>
      </w:pPr>
      <w:rPr>
        <w:rFonts w:ascii="Arial" w:hAnsi="Arial" w:hint="default"/>
      </w:rPr>
    </w:lvl>
    <w:lvl w:ilvl="7" w:tplc="35FC5C00" w:tentative="1">
      <w:start w:val="1"/>
      <w:numFmt w:val="bullet"/>
      <w:lvlText w:val="•"/>
      <w:lvlJc w:val="left"/>
      <w:pPr>
        <w:tabs>
          <w:tab w:val="num" w:pos="5760"/>
        </w:tabs>
        <w:ind w:left="5760" w:hanging="360"/>
      </w:pPr>
      <w:rPr>
        <w:rFonts w:ascii="Arial" w:hAnsi="Arial" w:hint="default"/>
      </w:rPr>
    </w:lvl>
    <w:lvl w:ilvl="8" w:tplc="09A43F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0AB6529"/>
    <w:multiLevelType w:val="hybridMultilevel"/>
    <w:tmpl w:val="664848EA"/>
    <w:lvl w:ilvl="0" w:tplc="A4F004BA">
      <w:start w:val="1"/>
      <w:numFmt w:val="bullet"/>
      <w:lvlText w:val="•"/>
      <w:lvlJc w:val="left"/>
      <w:pPr>
        <w:tabs>
          <w:tab w:val="num" w:pos="720"/>
        </w:tabs>
        <w:ind w:left="720" w:hanging="360"/>
      </w:pPr>
      <w:rPr>
        <w:rFonts w:ascii="Arial" w:hAnsi="Arial" w:hint="default"/>
      </w:rPr>
    </w:lvl>
    <w:lvl w:ilvl="1" w:tplc="CBE0ECA6">
      <w:start w:val="110"/>
      <w:numFmt w:val="bullet"/>
      <w:lvlText w:val="–"/>
      <w:lvlJc w:val="left"/>
      <w:pPr>
        <w:tabs>
          <w:tab w:val="num" w:pos="1440"/>
        </w:tabs>
        <w:ind w:left="1440" w:hanging="360"/>
      </w:pPr>
      <w:rPr>
        <w:rFonts w:ascii="Arial" w:hAnsi="Arial" w:hint="default"/>
      </w:rPr>
    </w:lvl>
    <w:lvl w:ilvl="2" w:tplc="60B8DD74" w:tentative="1">
      <w:start w:val="1"/>
      <w:numFmt w:val="bullet"/>
      <w:lvlText w:val="•"/>
      <w:lvlJc w:val="left"/>
      <w:pPr>
        <w:tabs>
          <w:tab w:val="num" w:pos="2160"/>
        </w:tabs>
        <w:ind w:left="2160" w:hanging="360"/>
      </w:pPr>
      <w:rPr>
        <w:rFonts w:ascii="Arial" w:hAnsi="Arial" w:hint="default"/>
      </w:rPr>
    </w:lvl>
    <w:lvl w:ilvl="3" w:tplc="63C02D58" w:tentative="1">
      <w:start w:val="1"/>
      <w:numFmt w:val="bullet"/>
      <w:lvlText w:val="•"/>
      <w:lvlJc w:val="left"/>
      <w:pPr>
        <w:tabs>
          <w:tab w:val="num" w:pos="2880"/>
        </w:tabs>
        <w:ind w:left="2880" w:hanging="360"/>
      </w:pPr>
      <w:rPr>
        <w:rFonts w:ascii="Arial" w:hAnsi="Arial" w:hint="default"/>
      </w:rPr>
    </w:lvl>
    <w:lvl w:ilvl="4" w:tplc="F286C8B6" w:tentative="1">
      <w:start w:val="1"/>
      <w:numFmt w:val="bullet"/>
      <w:lvlText w:val="•"/>
      <w:lvlJc w:val="left"/>
      <w:pPr>
        <w:tabs>
          <w:tab w:val="num" w:pos="3600"/>
        </w:tabs>
        <w:ind w:left="3600" w:hanging="360"/>
      </w:pPr>
      <w:rPr>
        <w:rFonts w:ascii="Arial" w:hAnsi="Arial" w:hint="default"/>
      </w:rPr>
    </w:lvl>
    <w:lvl w:ilvl="5" w:tplc="97AADB02" w:tentative="1">
      <w:start w:val="1"/>
      <w:numFmt w:val="bullet"/>
      <w:lvlText w:val="•"/>
      <w:lvlJc w:val="left"/>
      <w:pPr>
        <w:tabs>
          <w:tab w:val="num" w:pos="4320"/>
        </w:tabs>
        <w:ind w:left="4320" w:hanging="360"/>
      </w:pPr>
      <w:rPr>
        <w:rFonts w:ascii="Arial" w:hAnsi="Arial" w:hint="default"/>
      </w:rPr>
    </w:lvl>
    <w:lvl w:ilvl="6" w:tplc="609EFB74" w:tentative="1">
      <w:start w:val="1"/>
      <w:numFmt w:val="bullet"/>
      <w:lvlText w:val="•"/>
      <w:lvlJc w:val="left"/>
      <w:pPr>
        <w:tabs>
          <w:tab w:val="num" w:pos="5040"/>
        </w:tabs>
        <w:ind w:left="5040" w:hanging="360"/>
      </w:pPr>
      <w:rPr>
        <w:rFonts w:ascii="Arial" w:hAnsi="Arial" w:hint="default"/>
      </w:rPr>
    </w:lvl>
    <w:lvl w:ilvl="7" w:tplc="490483BC" w:tentative="1">
      <w:start w:val="1"/>
      <w:numFmt w:val="bullet"/>
      <w:lvlText w:val="•"/>
      <w:lvlJc w:val="left"/>
      <w:pPr>
        <w:tabs>
          <w:tab w:val="num" w:pos="5760"/>
        </w:tabs>
        <w:ind w:left="5760" w:hanging="360"/>
      </w:pPr>
      <w:rPr>
        <w:rFonts w:ascii="Arial" w:hAnsi="Arial" w:hint="default"/>
      </w:rPr>
    </w:lvl>
    <w:lvl w:ilvl="8" w:tplc="531027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D8656C"/>
    <w:multiLevelType w:val="hybridMultilevel"/>
    <w:tmpl w:val="6B14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387204"/>
    <w:multiLevelType w:val="hybridMultilevel"/>
    <w:tmpl w:val="8D009C6E"/>
    <w:lvl w:ilvl="0" w:tplc="1DF4928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E62D48"/>
    <w:multiLevelType w:val="hybridMultilevel"/>
    <w:tmpl w:val="B81214A8"/>
    <w:lvl w:ilvl="0" w:tplc="D8D01E10">
      <w:start w:val="1"/>
      <w:numFmt w:val="bullet"/>
      <w:lvlText w:val="–"/>
      <w:lvlJc w:val="left"/>
      <w:pPr>
        <w:tabs>
          <w:tab w:val="num" w:pos="720"/>
        </w:tabs>
        <w:ind w:left="720" w:hanging="360"/>
      </w:pPr>
      <w:rPr>
        <w:rFonts w:ascii="Arial" w:hAnsi="Arial" w:hint="default"/>
      </w:rPr>
    </w:lvl>
    <w:lvl w:ilvl="1" w:tplc="C2BA07D2">
      <w:start w:val="1"/>
      <w:numFmt w:val="bullet"/>
      <w:lvlText w:val="–"/>
      <w:lvlJc w:val="left"/>
      <w:pPr>
        <w:tabs>
          <w:tab w:val="num" w:pos="1440"/>
        </w:tabs>
        <w:ind w:left="1440" w:hanging="360"/>
      </w:pPr>
      <w:rPr>
        <w:rFonts w:ascii="Arial" w:hAnsi="Arial" w:hint="default"/>
      </w:rPr>
    </w:lvl>
    <w:lvl w:ilvl="2" w:tplc="3D72C62E" w:tentative="1">
      <w:start w:val="1"/>
      <w:numFmt w:val="bullet"/>
      <w:lvlText w:val="–"/>
      <w:lvlJc w:val="left"/>
      <w:pPr>
        <w:tabs>
          <w:tab w:val="num" w:pos="2160"/>
        </w:tabs>
        <w:ind w:left="2160" w:hanging="360"/>
      </w:pPr>
      <w:rPr>
        <w:rFonts w:ascii="Arial" w:hAnsi="Arial" w:hint="default"/>
      </w:rPr>
    </w:lvl>
    <w:lvl w:ilvl="3" w:tplc="8DD82708" w:tentative="1">
      <w:start w:val="1"/>
      <w:numFmt w:val="bullet"/>
      <w:lvlText w:val="–"/>
      <w:lvlJc w:val="left"/>
      <w:pPr>
        <w:tabs>
          <w:tab w:val="num" w:pos="2880"/>
        </w:tabs>
        <w:ind w:left="2880" w:hanging="360"/>
      </w:pPr>
      <w:rPr>
        <w:rFonts w:ascii="Arial" w:hAnsi="Arial" w:hint="default"/>
      </w:rPr>
    </w:lvl>
    <w:lvl w:ilvl="4" w:tplc="D5603EA2" w:tentative="1">
      <w:start w:val="1"/>
      <w:numFmt w:val="bullet"/>
      <w:lvlText w:val="–"/>
      <w:lvlJc w:val="left"/>
      <w:pPr>
        <w:tabs>
          <w:tab w:val="num" w:pos="3600"/>
        </w:tabs>
        <w:ind w:left="3600" w:hanging="360"/>
      </w:pPr>
      <w:rPr>
        <w:rFonts w:ascii="Arial" w:hAnsi="Arial" w:hint="default"/>
      </w:rPr>
    </w:lvl>
    <w:lvl w:ilvl="5" w:tplc="49302E98" w:tentative="1">
      <w:start w:val="1"/>
      <w:numFmt w:val="bullet"/>
      <w:lvlText w:val="–"/>
      <w:lvlJc w:val="left"/>
      <w:pPr>
        <w:tabs>
          <w:tab w:val="num" w:pos="4320"/>
        </w:tabs>
        <w:ind w:left="4320" w:hanging="360"/>
      </w:pPr>
      <w:rPr>
        <w:rFonts w:ascii="Arial" w:hAnsi="Arial" w:hint="default"/>
      </w:rPr>
    </w:lvl>
    <w:lvl w:ilvl="6" w:tplc="D43A47C8" w:tentative="1">
      <w:start w:val="1"/>
      <w:numFmt w:val="bullet"/>
      <w:lvlText w:val="–"/>
      <w:lvlJc w:val="left"/>
      <w:pPr>
        <w:tabs>
          <w:tab w:val="num" w:pos="5040"/>
        </w:tabs>
        <w:ind w:left="5040" w:hanging="360"/>
      </w:pPr>
      <w:rPr>
        <w:rFonts w:ascii="Arial" w:hAnsi="Arial" w:hint="default"/>
      </w:rPr>
    </w:lvl>
    <w:lvl w:ilvl="7" w:tplc="1778A926" w:tentative="1">
      <w:start w:val="1"/>
      <w:numFmt w:val="bullet"/>
      <w:lvlText w:val="–"/>
      <w:lvlJc w:val="left"/>
      <w:pPr>
        <w:tabs>
          <w:tab w:val="num" w:pos="5760"/>
        </w:tabs>
        <w:ind w:left="5760" w:hanging="360"/>
      </w:pPr>
      <w:rPr>
        <w:rFonts w:ascii="Arial" w:hAnsi="Arial" w:hint="default"/>
      </w:rPr>
    </w:lvl>
    <w:lvl w:ilvl="8" w:tplc="C0F03E0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8C09ED"/>
    <w:multiLevelType w:val="hybridMultilevel"/>
    <w:tmpl w:val="D90052F0"/>
    <w:lvl w:ilvl="0" w:tplc="361C1D28">
      <w:start w:val="1"/>
      <w:numFmt w:val="bullet"/>
      <w:lvlText w:val="–"/>
      <w:lvlJc w:val="left"/>
      <w:pPr>
        <w:tabs>
          <w:tab w:val="num" w:pos="720"/>
        </w:tabs>
        <w:ind w:left="720" w:hanging="360"/>
      </w:pPr>
      <w:rPr>
        <w:rFonts w:ascii="Arial" w:hAnsi="Arial" w:hint="default"/>
      </w:rPr>
    </w:lvl>
    <w:lvl w:ilvl="1" w:tplc="005AEFE8">
      <w:start w:val="1"/>
      <w:numFmt w:val="bullet"/>
      <w:lvlText w:val="–"/>
      <w:lvlJc w:val="left"/>
      <w:pPr>
        <w:tabs>
          <w:tab w:val="num" w:pos="1440"/>
        </w:tabs>
        <w:ind w:left="1440" w:hanging="360"/>
      </w:pPr>
      <w:rPr>
        <w:rFonts w:ascii="Arial" w:hAnsi="Arial" w:hint="default"/>
      </w:rPr>
    </w:lvl>
    <w:lvl w:ilvl="2" w:tplc="3F8A221A" w:tentative="1">
      <w:start w:val="1"/>
      <w:numFmt w:val="bullet"/>
      <w:lvlText w:val="–"/>
      <w:lvlJc w:val="left"/>
      <w:pPr>
        <w:tabs>
          <w:tab w:val="num" w:pos="2160"/>
        </w:tabs>
        <w:ind w:left="2160" w:hanging="360"/>
      </w:pPr>
      <w:rPr>
        <w:rFonts w:ascii="Arial" w:hAnsi="Arial" w:hint="default"/>
      </w:rPr>
    </w:lvl>
    <w:lvl w:ilvl="3" w:tplc="92D22400" w:tentative="1">
      <w:start w:val="1"/>
      <w:numFmt w:val="bullet"/>
      <w:lvlText w:val="–"/>
      <w:lvlJc w:val="left"/>
      <w:pPr>
        <w:tabs>
          <w:tab w:val="num" w:pos="2880"/>
        </w:tabs>
        <w:ind w:left="2880" w:hanging="360"/>
      </w:pPr>
      <w:rPr>
        <w:rFonts w:ascii="Arial" w:hAnsi="Arial" w:hint="default"/>
      </w:rPr>
    </w:lvl>
    <w:lvl w:ilvl="4" w:tplc="97C86A1A" w:tentative="1">
      <w:start w:val="1"/>
      <w:numFmt w:val="bullet"/>
      <w:lvlText w:val="–"/>
      <w:lvlJc w:val="left"/>
      <w:pPr>
        <w:tabs>
          <w:tab w:val="num" w:pos="3600"/>
        </w:tabs>
        <w:ind w:left="3600" w:hanging="360"/>
      </w:pPr>
      <w:rPr>
        <w:rFonts w:ascii="Arial" w:hAnsi="Arial" w:hint="default"/>
      </w:rPr>
    </w:lvl>
    <w:lvl w:ilvl="5" w:tplc="D7020516" w:tentative="1">
      <w:start w:val="1"/>
      <w:numFmt w:val="bullet"/>
      <w:lvlText w:val="–"/>
      <w:lvlJc w:val="left"/>
      <w:pPr>
        <w:tabs>
          <w:tab w:val="num" w:pos="4320"/>
        </w:tabs>
        <w:ind w:left="4320" w:hanging="360"/>
      </w:pPr>
      <w:rPr>
        <w:rFonts w:ascii="Arial" w:hAnsi="Arial" w:hint="default"/>
      </w:rPr>
    </w:lvl>
    <w:lvl w:ilvl="6" w:tplc="63EEFE3E" w:tentative="1">
      <w:start w:val="1"/>
      <w:numFmt w:val="bullet"/>
      <w:lvlText w:val="–"/>
      <w:lvlJc w:val="left"/>
      <w:pPr>
        <w:tabs>
          <w:tab w:val="num" w:pos="5040"/>
        </w:tabs>
        <w:ind w:left="5040" w:hanging="360"/>
      </w:pPr>
      <w:rPr>
        <w:rFonts w:ascii="Arial" w:hAnsi="Arial" w:hint="default"/>
      </w:rPr>
    </w:lvl>
    <w:lvl w:ilvl="7" w:tplc="379CC25A" w:tentative="1">
      <w:start w:val="1"/>
      <w:numFmt w:val="bullet"/>
      <w:lvlText w:val="–"/>
      <w:lvlJc w:val="left"/>
      <w:pPr>
        <w:tabs>
          <w:tab w:val="num" w:pos="5760"/>
        </w:tabs>
        <w:ind w:left="5760" w:hanging="360"/>
      </w:pPr>
      <w:rPr>
        <w:rFonts w:ascii="Arial" w:hAnsi="Arial" w:hint="default"/>
      </w:rPr>
    </w:lvl>
    <w:lvl w:ilvl="8" w:tplc="6A465B3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D07D9F"/>
    <w:multiLevelType w:val="hybridMultilevel"/>
    <w:tmpl w:val="E618D512"/>
    <w:lvl w:ilvl="0" w:tplc="532051D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5"/>
  </w:num>
  <w:num w:numId="9">
    <w:abstractNumId w:val="26"/>
  </w:num>
  <w:num w:numId="10">
    <w:abstractNumId w:val="24"/>
  </w:num>
  <w:num w:numId="11">
    <w:abstractNumId w:val="22"/>
  </w:num>
  <w:num w:numId="12">
    <w:abstractNumId w:val="13"/>
  </w:num>
  <w:num w:numId="13">
    <w:abstractNumId w:val="33"/>
  </w:num>
  <w:num w:numId="14">
    <w:abstractNumId w:val="21"/>
  </w:num>
  <w:num w:numId="15">
    <w:abstractNumId w:val="11"/>
  </w:num>
  <w:num w:numId="16">
    <w:abstractNumId w:val="45"/>
  </w:num>
  <w:num w:numId="17">
    <w:abstractNumId w:val="23"/>
  </w:num>
  <w:num w:numId="18">
    <w:abstractNumId w:val="42"/>
  </w:num>
  <w:num w:numId="19">
    <w:abstractNumId w:val="18"/>
  </w:num>
  <w:num w:numId="20">
    <w:abstractNumId w:val="25"/>
  </w:num>
  <w:num w:numId="21">
    <w:abstractNumId w:val="39"/>
  </w:num>
  <w:num w:numId="22">
    <w:abstractNumId w:val="46"/>
  </w:num>
  <w:num w:numId="23">
    <w:abstractNumId w:val="31"/>
  </w:num>
  <w:num w:numId="24">
    <w:abstractNumId w:val="28"/>
  </w:num>
  <w:num w:numId="25">
    <w:abstractNumId w:val="27"/>
  </w:num>
  <w:num w:numId="26">
    <w:abstractNumId w:val="44"/>
  </w:num>
  <w:num w:numId="27">
    <w:abstractNumId w:val="7"/>
  </w:num>
  <w:num w:numId="28">
    <w:abstractNumId w:val="29"/>
  </w:num>
  <w:num w:numId="29">
    <w:abstractNumId w:val="34"/>
  </w:num>
  <w:num w:numId="30">
    <w:abstractNumId w:val="38"/>
  </w:num>
  <w:num w:numId="31">
    <w:abstractNumId w:val="19"/>
  </w:num>
  <w:num w:numId="32">
    <w:abstractNumId w:val="36"/>
  </w:num>
  <w:num w:numId="33">
    <w:abstractNumId w:val="9"/>
  </w:num>
  <w:num w:numId="34">
    <w:abstractNumId w:val="15"/>
  </w:num>
  <w:num w:numId="35">
    <w:abstractNumId w:val="14"/>
  </w:num>
  <w:num w:numId="36">
    <w:abstractNumId w:val="10"/>
  </w:num>
  <w:num w:numId="37">
    <w:abstractNumId w:val="17"/>
  </w:num>
  <w:num w:numId="38">
    <w:abstractNumId w:val="20"/>
  </w:num>
  <w:num w:numId="39">
    <w:abstractNumId w:val="32"/>
  </w:num>
  <w:num w:numId="40">
    <w:abstractNumId w:val="8"/>
  </w:num>
  <w:num w:numId="41">
    <w:abstractNumId w:val="16"/>
  </w:num>
  <w:num w:numId="42">
    <w:abstractNumId w:val="43"/>
  </w:num>
  <w:num w:numId="43">
    <w:abstractNumId w:val="40"/>
  </w:num>
  <w:num w:numId="44">
    <w:abstractNumId w:val="41"/>
  </w:num>
  <w:num w:numId="45">
    <w:abstractNumId w:val="12"/>
  </w:num>
  <w:num w:numId="46">
    <w:abstractNumId w:val="30"/>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3DEF"/>
    <w:rsid w:val="000046A6"/>
    <w:rsid w:val="00004961"/>
    <w:rsid w:val="0001038D"/>
    <w:rsid w:val="00017524"/>
    <w:rsid w:val="00017F5A"/>
    <w:rsid w:val="00021CED"/>
    <w:rsid w:val="00022941"/>
    <w:rsid w:val="00022AC0"/>
    <w:rsid w:val="000235E9"/>
    <w:rsid w:val="0002422F"/>
    <w:rsid w:val="000262B9"/>
    <w:rsid w:val="00031D75"/>
    <w:rsid w:val="00032669"/>
    <w:rsid w:val="00034784"/>
    <w:rsid w:val="00037A84"/>
    <w:rsid w:val="00037E40"/>
    <w:rsid w:val="00043AE7"/>
    <w:rsid w:val="0004455E"/>
    <w:rsid w:val="000454A9"/>
    <w:rsid w:val="0005245A"/>
    <w:rsid w:val="0005251E"/>
    <w:rsid w:val="000543C8"/>
    <w:rsid w:val="0006136D"/>
    <w:rsid w:val="00061E36"/>
    <w:rsid w:val="00062E39"/>
    <w:rsid w:val="00065FBC"/>
    <w:rsid w:val="00066825"/>
    <w:rsid w:val="000735D4"/>
    <w:rsid w:val="00076364"/>
    <w:rsid w:val="0007681D"/>
    <w:rsid w:val="00077EB3"/>
    <w:rsid w:val="00085E46"/>
    <w:rsid w:val="000901B5"/>
    <w:rsid w:val="000908D9"/>
    <w:rsid w:val="00092B0C"/>
    <w:rsid w:val="00097642"/>
    <w:rsid w:val="00097B20"/>
    <w:rsid w:val="000A012E"/>
    <w:rsid w:val="000A28B3"/>
    <w:rsid w:val="000A2CB4"/>
    <w:rsid w:val="000A355F"/>
    <w:rsid w:val="000A567D"/>
    <w:rsid w:val="000A5E63"/>
    <w:rsid w:val="000A643B"/>
    <w:rsid w:val="000A6859"/>
    <w:rsid w:val="000B0067"/>
    <w:rsid w:val="000B06B3"/>
    <w:rsid w:val="000B4F74"/>
    <w:rsid w:val="000B7218"/>
    <w:rsid w:val="000B7869"/>
    <w:rsid w:val="000C3476"/>
    <w:rsid w:val="000C39B0"/>
    <w:rsid w:val="000C4BBC"/>
    <w:rsid w:val="000C678D"/>
    <w:rsid w:val="000D0679"/>
    <w:rsid w:val="000D1375"/>
    <w:rsid w:val="000D18EC"/>
    <w:rsid w:val="000D2B24"/>
    <w:rsid w:val="000D334B"/>
    <w:rsid w:val="000D58D3"/>
    <w:rsid w:val="000D7CCD"/>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0C7D"/>
    <w:rsid w:val="001015AF"/>
    <w:rsid w:val="00104902"/>
    <w:rsid w:val="0010546D"/>
    <w:rsid w:val="0010618D"/>
    <w:rsid w:val="00110F74"/>
    <w:rsid w:val="00112596"/>
    <w:rsid w:val="00112950"/>
    <w:rsid w:val="00114F16"/>
    <w:rsid w:val="00116429"/>
    <w:rsid w:val="00116811"/>
    <w:rsid w:val="001214AE"/>
    <w:rsid w:val="00122190"/>
    <w:rsid w:val="0012277A"/>
    <w:rsid w:val="0012444A"/>
    <w:rsid w:val="0012615B"/>
    <w:rsid w:val="00126E1A"/>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65"/>
    <w:rsid w:val="00166E70"/>
    <w:rsid w:val="001706CE"/>
    <w:rsid w:val="00171914"/>
    <w:rsid w:val="00172362"/>
    <w:rsid w:val="00173477"/>
    <w:rsid w:val="001735AE"/>
    <w:rsid w:val="00176BE7"/>
    <w:rsid w:val="00180BAA"/>
    <w:rsid w:val="00184E40"/>
    <w:rsid w:val="00186821"/>
    <w:rsid w:val="001927C1"/>
    <w:rsid w:val="00194778"/>
    <w:rsid w:val="001965EF"/>
    <w:rsid w:val="00196AD3"/>
    <w:rsid w:val="001A09A7"/>
    <w:rsid w:val="001A0C12"/>
    <w:rsid w:val="001A3577"/>
    <w:rsid w:val="001A5E68"/>
    <w:rsid w:val="001A65EF"/>
    <w:rsid w:val="001A6E64"/>
    <w:rsid w:val="001B07BB"/>
    <w:rsid w:val="001B3183"/>
    <w:rsid w:val="001B3471"/>
    <w:rsid w:val="001B515F"/>
    <w:rsid w:val="001B7369"/>
    <w:rsid w:val="001C055E"/>
    <w:rsid w:val="001C3C6F"/>
    <w:rsid w:val="001C54B6"/>
    <w:rsid w:val="001C6513"/>
    <w:rsid w:val="001C7DCA"/>
    <w:rsid w:val="001D042A"/>
    <w:rsid w:val="001D2C8E"/>
    <w:rsid w:val="001D4399"/>
    <w:rsid w:val="001D69F3"/>
    <w:rsid w:val="001D747B"/>
    <w:rsid w:val="001E21C9"/>
    <w:rsid w:val="001E244E"/>
    <w:rsid w:val="001E3B48"/>
    <w:rsid w:val="001E4305"/>
    <w:rsid w:val="001E6D5E"/>
    <w:rsid w:val="001E7DE9"/>
    <w:rsid w:val="001F27BD"/>
    <w:rsid w:val="001F4C41"/>
    <w:rsid w:val="001F62BD"/>
    <w:rsid w:val="001F6791"/>
    <w:rsid w:val="001F7D2F"/>
    <w:rsid w:val="00200596"/>
    <w:rsid w:val="00201520"/>
    <w:rsid w:val="002016ED"/>
    <w:rsid w:val="00201FB4"/>
    <w:rsid w:val="00202E77"/>
    <w:rsid w:val="00203D36"/>
    <w:rsid w:val="00204237"/>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15FA"/>
    <w:rsid w:val="00232026"/>
    <w:rsid w:val="00234F16"/>
    <w:rsid w:val="00235EE7"/>
    <w:rsid w:val="0023778F"/>
    <w:rsid w:val="002414AB"/>
    <w:rsid w:val="00241773"/>
    <w:rsid w:val="00242190"/>
    <w:rsid w:val="00244785"/>
    <w:rsid w:val="0024678D"/>
    <w:rsid w:val="002476C8"/>
    <w:rsid w:val="00251CFA"/>
    <w:rsid w:val="002528DE"/>
    <w:rsid w:val="00252E4B"/>
    <w:rsid w:val="00253CE9"/>
    <w:rsid w:val="002553F6"/>
    <w:rsid w:val="00255DDC"/>
    <w:rsid w:val="00256DDC"/>
    <w:rsid w:val="0026064B"/>
    <w:rsid w:val="002611B2"/>
    <w:rsid w:val="00262F34"/>
    <w:rsid w:val="00266CCC"/>
    <w:rsid w:val="002702A8"/>
    <w:rsid w:val="002715F5"/>
    <w:rsid w:val="00271625"/>
    <w:rsid w:val="00271A13"/>
    <w:rsid w:val="00271A4B"/>
    <w:rsid w:val="00271E8B"/>
    <w:rsid w:val="00272536"/>
    <w:rsid w:val="00280E6B"/>
    <w:rsid w:val="00281315"/>
    <w:rsid w:val="00281A87"/>
    <w:rsid w:val="00281EEF"/>
    <w:rsid w:val="002820E8"/>
    <w:rsid w:val="002927A0"/>
    <w:rsid w:val="00292875"/>
    <w:rsid w:val="00293D04"/>
    <w:rsid w:val="00293E95"/>
    <w:rsid w:val="00294CB9"/>
    <w:rsid w:val="002954A1"/>
    <w:rsid w:val="002960BC"/>
    <w:rsid w:val="00296FE3"/>
    <w:rsid w:val="002A08FE"/>
    <w:rsid w:val="002A0EE7"/>
    <w:rsid w:val="002A1465"/>
    <w:rsid w:val="002A1534"/>
    <w:rsid w:val="002A1C01"/>
    <w:rsid w:val="002A35C0"/>
    <w:rsid w:val="002A482D"/>
    <w:rsid w:val="002A58FF"/>
    <w:rsid w:val="002B09A1"/>
    <w:rsid w:val="002B2704"/>
    <w:rsid w:val="002B2C8C"/>
    <w:rsid w:val="002B3F06"/>
    <w:rsid w:val="002B76BD"/>
    <w:rsid w:val="002C188C"/>
    <w:rsid w:val="002C4114"/>
    <w:rsid w:val="002C65B6"/>
    <w:rsid w:val="002C675B"/>
    <w:rsid w:val="002C6F6F"/>
    <w:rsid w:val="002C7CB6"/>
    <w:rsid w:val="002D3647"/>
    <w:rsid w:val="002D4CC7"/>
    <w:rsid w:val="002D4FBE"/>
    <w:rsid w:val="002D6A81"/>
    <w:rsid w:val="002D7345"/>
    <w:rsid w:val="002E00C3"/>
    <w:rsid w:val="002E1105"/>
    <w:rsid w:val="002E20F7"/>
    <w:rsid w:val="002E332E"/>
    <w:rsid w:val="002E3880"/>
    <w:rsid w:val="002E418D"/>
    <w:rsid w:val="002E50B6"/>
    <w:rsid w:val="002E5694"/>
    <w:rsid w:val="002E7011"/>
    <w:rsid w:val="002E78A5"/>
    <w:rsid w:val="002F099C"/>
    <w:rsid w:val="002F1C8C"/>
    <w:rsid w:val="002F1E60"/>
    <w:rsid w:val="002F28ED"/>
    <w:rsid w:val="002F2A13"/>
    <w:rsid w:val="002F3005"/>
    <w:rsid w:val="002F4B05"/>
    <w:rsid w:val="00300502"/>
    <w:rsid w:val="00302E72"/>
    <w:rsid w:val="003030FB"/>
    <w:rsid w:val="00306C18"/>
    <w:rsid w:val="0030770F"/>
    <w:rsid w:val="00314F38"/>
    <w:rsid w:val="00315863"/>
    <w:rsid w:val="003213CD"/>
    <w:rsid w:val="00323E33"/>
    <w:rsid w:val="00324D06"/>
    <w:rsid w:val="003307CD"/>
    <w:rsid w:val="00331FD7"/>
    <w:rsid w:val="00333C34"/>
    <w:rsid w:val="003358DD"/>
    <w:rsid w:val="00336024"/>
    <w:rsid w:val="00345AA8"/>
    <w:rsid w:val="0034635A"/>
    <w:rsid w:val="003471BE"/>
    <w:rsid w:val="003476B3"/>
    <w:rsid w:val="00350C9A"/>
    <w:rsid w:val="00351D53"/>
    <w:rsid w:val="003561F2"/>
    <w:rsid w:val="0035781C"/>
    <w:rsid w:val="0035796B"/>
    <w:rsid w:val="0036064E"/>
    <w:rsid w:val="00360EAB"/>
    <w:rsid w:val="00362184"/>
    <w:rsid w:val="00364FBE"/>
    <w:rsid w:val="003659AF"/>
    <w:rsid w:val="00365A0B"/>
    <w:rsid w:val="003665F7"/>
    <w:rsid w:val="00367DF1"/>
    <w:rsid w:val="00367EE1"/>
    <w:rsid w:val="003701E8"/>
    <w:rsid w:val="00372958"/>
    <w:rsid w:val="00375439"/>
    <w:rsid w:val="00375AA5"/>
    <w:rsid w:val="00375F76"/>
    <w:rsid w:val="00376755"/>
    <w:rsid w:val="00376FE4"/>
    <w:rsid w:val="00387300"/>
    <w:rsid w:val="0038770D"/>
    <w:rsid w:val="00392B77"/>
    <w:rsid w:val="00396CB4"/>
    <w:rsid w:val="0039732A"/>
    <w:rsid w:val="003A1D5C"/>
    <w:rsid w:val="003A281C"/>
    <w:rsid w:val="003A43B2"/>
    <w:rsid w:val="003A4CD3"/>
    <w:rsid w:val="003B2D77"/>
    <w:rsid w:val="003B3C8C"/>
    <w:rsid w:val="003B3F6F"/>
    <w:rsid w:val="003B40A6"/>
    <w:rsid w:val="003B4BF2"/>
    <w:rsid w:val="003B6C61"/>
    <w:rsid w:val="003B6F17"/>
    <w:rsid w:val="003C3383"/>
    <w:rsid w:val="003C6E6F"/>
    <w:rsid w:val="003D15E3"/>
    <w:rsid w:val="003D1FB3"/>
    <w:rsid w:val="003D4428"/>
    <w:rsid w:val="003D570B"/>
    <w:rsid w:val="003D5A84"/>
    <w:rsid w:val="003E1336"/>
    <w:rsid w:val="003E1C3F"/>
    <w:rsid w:val="003E244A"/>
    <w:rsid w:val="003E361E"/>
    <w:rsid w:val="003E45A0"/>
    <w:rsid w:val="003E4CBC"/>
    <w:rsid w:val="003E501D"/>
    <w:rsid w:val="003E722B"/>
    <w:rsid w:val="003F01CB"/>
    <w:rsid w:val="003F1C99"/>
    <w:rsid w:val="003F2104"/>
    <w:rsid w:val="003F30E0"/>
    <w:rsid w:val="003F317D"/>
    <w:rsid w:val="003F6DA5"/>
    <w:rsid w:val="00401D41"/>
    <w:rsid w:val="0040441D"/>
    <w:rsid w:val="004053CF"/>
    <w:rsid w:val="004062E5"/>
    <w:rsid w:val="00407CB8"/>
    <w:rsid w:val="00411A4E"/>
    <w:rsid w:val="004127B2"/>
    <w:rsid w:val="00412B1F"/>
    <w:rsid w:val="00413187"/>
    <w:rsid w:val="00413286"/>
    <w:rsid w:val="004133BB"/>
    <w:rsid w:val="004133D1"/>
    <w:rsid w:val="0041413C"/>
    <w:rsid w:val="004147E9"/>
    <w:rsid w:val="00414CE5"/>
    <w:rsid w:val="00415D3D"/>
    <w:rsid w:val="00416764"/>
    <w:rsid w:val="00424D1C"/>
    <w:rsid w:val="00425E95"/>
    <w:rsid w:val="00427DCA"/>
    <w:rsid w:val="004300EC"/>
    <w:rsid w:val="00432734"/>
    <w:rsid w:val="00432D09"/>
    <w:rsid w:val="00435B76"/>
    <w:rsid w:val="00442646"/>
    <w:rsid w:val="00445676"/>
    <w:rsid w:val="0044617F"/>
    <w:rsid w:val="00447A6F"/>
    <w:rsid w:val="004509CB"/>
    <w:rsid w:val="00451F75"/>
    <w:rsid w:val="004524FE"/>
    <w:rsid w:val="004541E5"/>
    <w:rsid w:val="0045428D"/>
    <w:rsid w:val="004544D6"/>
    <w:rsid w:val="00455A94"/>
    <w:rsid w:val="00456017"/>
    <w:rsid w:val="0045689F"/>
    <w:rsid w:val="00457F94"/>
    <w:rsid w:val="004601B1"/>
    <w:rsid w:val="004609D7"/>
    <w:rsid w:val="00462017"/>
    <w:rsid w:val="00466F25"/>
    <w:rsid w:val="004673F2"/>
    <w:rsid w:val="004708F7"/>
    <w:rsid w:val="00470E07"/>
    <w:rsid w:val="00471253"/>
    <w:rsid w:val="00474779"/>
    <w:rsid w:val="00474FE5"/>
    <w:rsid w:val="004775C3"/>
    <w:rsid w:val="00481250"/>
    <w:rsid w:val="00481B29"/>
    <w:rsid w:val="00482C49"/>
    <w:rsid w:val="00484A20"/>
    <w:rsid w:val="00484C72"/>
    <w:rsid w:val="00487483"/>
    <w:rsid w:val="00493943"/>
    <w:rsid w:val="00493EAA"/>
    <w:rsid w:val="004962A6"/>
    <w:rsid w:val="00496FBC"/>
    <w:rsid w:val="00497F17"/>
    <w:rsid w:val="004A1643"/>
    <w:rsid w:val="004A16AE"/>
    <w:rsid w:val="004A5A94"/>
    <w:rsid w:val="004A5BB3"/>
    <w:rsid w:val="004A71C9"/>
    <w:rsid w:val="004A729E"/>
    <w:rsid w:val="004A75DD"/>
    <w:rsid w:val="004B37BC"/>
    <w:rsid w:val="004B3B08"/>
    <w:rsid w:val="004B6D91"/>
    <w:rsid w:val="004B6DB4"/>
    <w:rsid w:val="004B7001"/>
    <w:rsid w:val="004B7F94"/>
    <w:rsid w:val="004C1484"/>
    <w:rsid w:val="004C1B9B"/>
    <w:rsid w:val="004C4B54"/>
    <w:rsid w:val="004C7E10"/>
    <w:rsid w:val="004D17AA"/>
    <w:rsid w:val="004D3585"/>
    <w:rsid w:val="004D43C9"/>
    <w:rsid w:val="004D59D7"/>
    <w:rsid w:val="004D627A"/>
    <w:rsid w:val="004D7D70"/>
    <w:rsid w:val="004E0CCF"/>
    <w:rsid w:val="004E11D7"/>
    <w:rsid w:val="004E2A68"/>
    <w:rsid w:val="004E332F"/>
    <w:rsid w:val="004E46A9"/>
    <w:rsid w:val="004F040C"/>
    <w:rsid w:val="004F5D7A"/>
    <w:rsid w:val="004F6C74"/>
    <w:rsid w:val="005040C7"/>
    <w:rsid w:val="00505F2F"/>
    <w:rsid w:val="00506B82"/>
    <w:rsid w:val="00510657"/>
    <w:rsid w:val="005120D5"/>
    <w:rsid w:val="005157A7"/>
    <w:rsid w:val="0051609F"/>
    <w:rsid w:val="005160BC"/>
    <w:rsid w:val="00516961"/>
    <w:rsid w:val="00521539"/>
    <w:rsid w:val="00523BBE"/>
    <w:rsid w:val="00524E6D"/>
    <w:rsid w:val="00525A8A"/>
    <w:rsid w:val="005266F8"/>
    <w:rsid w:val="005324DC"/>
    <w:rsid w:val="00532DE4"/>
    <w:rsid w:val="00532E55"/>
    <w:rsid w:val="00532EAA"/>
    <w:rsid w:val="005341AC"/>
    <w:rsid w:val="00534509"/>
    <w:rsid w:val="00537DD3"/>
    <w:rsid w:val="00545510"/>
    <w:rsid w:val="00545BAE"/>
    <w:rsid w:val="00550B3A"/>
    <w:rsid w:val="005520D7"/>
    <w:rsid w:val="005522C9"/>
    <w:rsid w:val="005536D9"/>
    <w:rsid w:val="00555A4B"/>
    <w:rsid w:val="00555A5E"/>
    <w:rsid w:val="00557A9B"/>
    <w:rsid w:val="00561A9E"/>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4B0C"/>
    <w:rsid w:val="005950C9"/>
    <w:rsid w:val="0059740E"/>
    <w:rsid w:val="0059794A"/>
    <w:rsid w:val="00597FAA"/>
    <w:rsid w:val="005A0F40"/>
    <w:rsid w:val="005A11AB"/>
    <w:rsid w:val="005A15AB"/>
    <w:rsid w:val="005A376E"/>
    <w:rsid w:val="005A4EAC"/>
    <w:rsid w:val="005A5500"/>
    <w:rsid w:val="005B03DB"/>
    <w:rsid w:val="005B07E1"/>
    <w:rsid w:val="005B16F2"/>
    <w:rsid w:val="005B191A"/>
    <w:rsid w:val="005B4A28"/>
    <w:rsid w:val="005B7B72"/>
    <w:rsid w:val="005C0D66"/>
    <w:rsid w:val="005C1194"/>
    <w:rsid w:val="005C11A1"/>
    <w:rsid w:val="005C40A7"/>
    <w:rsid w:val="005C55B3"/>
    <w:rsid w:val="005C63F7"/>
    <w:rsid w:val="005C7B6C"/>
    <w:rsid w:val="005D1530"/>
    <w:rsid w:val="005D1BD4"/>
    <w:rsid w:val="005D2017"/>
    <w:rsid w:val="005D2EF9"/>
    <w:rsid w:val="005D3879"/>
    <w:rsid w:val="005D487E"/>
    <w:rsid w:val="005D7B25"/>
    <w:rsid w:val="005E1B49"/>
    <w:rsid w:val="005E1DB3"/>
    <w:rsid w:val="005E2B0B"/>
    <w:rsid w:val="005E4466"/>
    <w:rsid w:val="005E4EAC"/>
    <w:rsid w:val="005E6091"/>
    <w:rsid w:val="005E61DE"/>
    <w:rsid w:val="005E6E73"/>
    <w:rsid w:val="005E7040"/>
    <w:rsid w:val="005F1B4B"/>
    <w:rsid w:val="005F33D7"/>
    <w:rsid w:val="005F35A7"/>
    <w:rsid w:val="005F3C35"/>
    <w:rsid w:val="005F6998"/>
    <w:rsid w:val="00600A82"/>
    <w:rsid w:val="0060357A"/>
    <w:rsid w:val="0060402D"/>
    <w:rsid w:val="00606A5C"/>
    <w:rsid w:val="006126E1"/>
    <w:rsid w:val="0061305F"/>
    <w:rsid w:val="006138DF"/>
    <w:rsid w:val="00613A36"/>
    <w:rsid w:val="00614451"/>
    <w:rsid w:val="00614B5C"/>
    <w:rsid w:val="00615B9F"/>
    <w:rsid w:val="00620F8A"/>
    <w:rsid w:val="00624B95"/>
    <w:rsid w:val="00627153"/>
    <w:rsid w:val="0063081F"/>
    <w:rsid w:val="00633513"/>
    <w:rsid w:val="006360DE"/>
    <w:rsid w:val="00641460"/>
    <w:rsid w:val="00641885"/>
    <w:rsid w:val="00643254"/>
    <w:rsid w:val="00643E79"/>
    <w:rsid w:val="006443D3"/>
    <w:rsid w:val="006449DA"/>
    <w:rsid w:val="006465F2"/>
    <w:rsid w:val="00652416"/>
    <w:rsid w:val="006529D4"/>
    <w:rsid w:val="00652FAC"/>
    <w:rsid w:val="00655345"/>
    <w:rsid w:val="0066106D"/>
    <w:rsid w:val="006634D8"/>
    <w:rsid w:val="00663B65"/>
    <w:rsid w:val="00664963"/>
    <w:rsid w:val="00666DB8"/>
    <w:rsid w:val="00670183"/>
    <w:rsid w:val="00674D9B"/>
    <w:rsid w:val="0067633B"/>
    <w:rsid w:val="0068118E"/>
    <w:rsid w:val="006834CE"/>
    <w:rsid w:val="00687DAF"/>
    <w:rsid w:val="00691155"/>
    <w:rsid w:val="00691500"/>
    <w:rsid w:val="00691C09"/>
    <w:rsid w:val="00694663"/>
    <w:rsid w:val="00694771"/>
    <w:rsid w:val="00695F3B"/>
    <w:rsid w:val="00695FED"/>
    <w:rsid w:val="006A0689"/>
    <w:rsid w:val="006A084D"/>
    <w:rsid w:val="006A3DD3"/>
    <w:rsid w:val="006A4B59"/>
    <w:rsid w:val="006A556F"/>
    <w:rsid w:val="006A5A9F"/>
    <w:rsid w:val="006B00EC"/>
    <w:rsid w:val="006B1BAA"/>
    <w:rsid w:val="006B37CA"/>
    <w:rsid w:val="006B3E20"/>
    <w:rsid w:val="006B4A0C"/>
    <w:rsid w:val="006B4F48"/>
    <w:rsid w:val="006B592B"/>
    <w:rsid w:val="006B6FF5"/>
    <w:rsid w:val="006B7583"/>
    <w:rsid w:val="006C0280"/>
    <w:rsid w:val="006C14EE"/>
    <w:rsid w:val="006C3160"/>
    <w:rsid w:val="006C38A8"/>
    <w:rsid w:val="006C4938"/>
    <w:rsid w:val="006D0652"/>
    <w:rsid w:val="006D11E4"/>
    <w:rsid w:val="006D244C"/>
    <w:rsid w:val="006D4126"/>
    <w:rsid w:val="006D5E7B"/>
    <w:rsid w:val="006D7CD3"/>
    <w:rsid w:val="006D7F36"/>
    <w:rsid w:val="006E06A3"/>
    <w:rsid w:val="006E159B"/>
    <w:rsid w:val="006E1DCD"/>
    <w:rsid w:val="006E25C8"/>
    <w:rsid w:val="006E274D"/>
    <w:rsid w:val="006E5BDF"/>
    <w:rsid w:val="006E7801"/>
    <w:rsid w:val="006F0EDA"/>
    <w:rsid w:val="006F2300"/>
    <w:rsid w:val="006F5D2F"/>
    <w:rsid w:val="006F77A5"/>
    <w:rsid w:val="007009E6"/>
    <w:rsid w:val="0070412E"/>
    <w:rsid w:val="007059AA"/>
    <w:rsid w:val="00706B0F"/>
    <w:rsid w:val="007070AF"/>
    <w:rsid w:val="007077C3"/>
    <w:rsid w:val="00707BAC"/>
    <w:rsid w:val="00707C88"/>
    <w:rsid w:val="00712CE8"/>
    <w:rsid w:val="00713B49"/>
    <w:rsid w:val="00715008"/>
    <w:rsid w:val="00716DFC"/>
    <w:rsid w:val="00721F34"/>
    <w:rsid w:val="007222B4"/>
    <w:rsid w:val="00722C80"/>
    <w:rsid w:val="007244F1"/>
    <w:rsid w:val="00724E3F"/>
    <w:rsid w:val="007254B7"/>
    <w:rsid w:val="007256B4"/>
    <w:rsid w:val="0073233C"/>
    <w:rsid w:val="00733CD6"/>
    <w:rsid w:val="00740D11"/>
    <w:rsid w:val="00741F57"/>
    <w:rsid w:val="00742C41"/>
    <w:rsid w:val="007477B0"/>
    <w:rsid w:val="00747B62"/>
    <w:rsid w:val="00752554"/>
    <w:rsid w:val="007525D9"/>
    <w:rsid w:val="00752FA3"/>
    <w:rsid w:val="00753BFB"/>
    <w:rsid w:val="00756A12"/>
    <w:rsid w:val="00757789"/>
    <w:rsid w:val="00757E61"/>
    <w:rsid w:val="007628A2"/>
    <w:rsid w:val="00763E7F"/>
    <w:rsid w:val="00766B19"/>
    <w:rsid w:val="00767D5D"/>
    <w:rsid w:val="0077018C"/>
    <w:rsid w:val="00772B8A"/>
    <w:rsid w:val="00773D2F"/>
    <w:rsid w:val="00773E25"/>
    <w:rsid w:val="00774F6F"/>
    <w:rsid w:val="007773D9"/>
    <w:rsid w:val="007816A2"/>
    <w:rsid w:val="007823A4"/>
    <w:rsid w:val="00783107"/>
    <w:rsid w:val="00787532"/>
    <w:rsid w:val="0079056A"/>
    <w:rsid w:val="00790715"/>
    <w:rsid w:val="00791CE3"/>
    <w:rsid w:val="00792165"/>
    <w:rsid w:val="00795AC4"/>
    <w:rsid w:val="00796075"/>
    <w:rsid w:val="00797D5D"/>
    <w:rsid w:val="007A1A88"/>
    <w:rsid w:val="007A1C3F"/>
    <w:rsid w:val="007A25D4"/>
    <w:rsid w:val="007A305C"/>
    <w:rsid w:val="007A3E74"/>
    <w:rsid w:val="007A4163"/>
    <w:rsid w:val="007A7524"/>
    <w:rsid w:val="007A7D9F"/>
    <w:rsid w:val="007B0169"/>
    <w:rsid w:val="007B0DCB"/>
    <w:rsid w:val="007B1B75"/>
    <w:rsid w:val="007B487C"/>
    <w:rsid w:val="007B605F"/>
    <w:rsid w:val="007B63D8"/>
    <w:rsid w:val="007B6FCF"/>
    <w:rsid w:val="007B71AB"/>
    <w:rsid w:val="007C1BB2"/>
    <w:rsid w:val="007C40A9"/>
    <w:rsid w:val="007C4CA8"/>
    <w:rsid w:val="007C501E"/>
    <w:rsid w:val="007C5977"/>
    <w:rsid w:val="007C6050"/>
    <w:rsid w:val="007C7B00"/>
    <w:rsid w:val="007D348F"/>
    <w:rsid w:val="007D3C2D"/>
    <w:rsid w:val="007D7F6F"/>
    <w:rsid w:val="007E257A"/>
    <w:rsid w:val="007E3992"/>
    <w:rsid w:val="007E62D2"/>
    <w:rsid w:val="007F418D"/>
    <w:rsid w:val="007F53EB"/>
    <w:rsid w:val="007F5A2D"/>
    <w:rsid w:val="007F5E5A"/>
    <w:rsid w:val="007F698E"/>
    <w:rsid w:val="007F6D42"/>
    <w:rsid w:val="00801D2B"/>
    <w:rsid w:val="0080320A"/>
    <w:rsid w:val="00805A8B"/>
    <w:rsid w:val="00807000"/>
    <w:rsid w:val="00811641"/>
    <w:rsid w:val="00815978"/>
    <w:rsid w:val="00816A2B"/>
    <w:rsid w:val="0082323B"/>
    <w:rsid w:val="008260DD"/>
    <w:rsid w:val="00830C2E"/>
    <w:rsid w:val="008313D4"/>
    <w:rsid w:val="00832517"/>
    <w:rsid w:val="0083258A"/>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63BE"/>
    <w:rsid w:val="008765FC"/>
    <w:rsid w:val="00877F4C"/>
    <w:rsid w:val="00881ABF"/>
    <w:rsid w:val="00881B6A"/>
    <w:rsid w:val="00885E3A"/>
    <w:rsid w:val="0088739F"/>
    <w:rsid w:val="0089500C"/>
    <w:rsid w:val="00896B83"/>
    <w:rsid w:val="008A028B"/>
    <w:rsid w:val="008A2D89"/>
    <w:rsid w:val="008A4C1E"/>
    <w:rsid w:val="008A54A4"/>
    <w:rsid w:val="008B016A"/>
    <w:rsid w:val="008B3FFC"/>
    <w:rsid w:val="008B5B7D"/>
    <w:rsid w:val="008C1A14"/>
    <w:rsid w:val="008C3CA2"/>
    <w:rsid w:val="008C48DA"/>
    <w:rsid w:val="008C661E"/>
    <w:rsid w:val="008C68A8"/>
    <w:rsid w:val="008C789F"/>
    <w:rsid w:val="008D305A"/>
    <w:rsid w:val="008D438A"/>
    <w:rsid w:val="008D630E"/>
    <w:rsid w:val="008E1A41"/>
    <w:rsid w:val="008E2543"/>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5324"/>
    <w:rsid w:val="009069EE"/>
    <w:rsid w:val="00906CD4"/>
    <w:rsid w:val="009074CF"/>
    <w:rsid w:val="009108B0"/>
    <w:rsid w:val="00912A00"/>
    <w:rsid w:val="00912B0E"/>
    <w:rsid w:val="00914BF2"/>
    <w:rsid w:val="00915AEB"/>
    <w:rsid w:val="00915ECD"/>
    <w:rsid w:val="00916F8E"/>
    <w:rsid w:val="009209E5"/>
    <w:rsid w:val="00921764"/>
    <w:rsid w:val="00921957"/>
    <w:rsid w:val="00924ADA"/>
    <w:rsid w:val="0092542D"/>
    <w:rsid w:val="009259C5"/>
    <w:rsid w:val="00931C6F"/>
    <w:rsid w:val="00932943"/>
    <w:rsid w:val="00934028"/>
    <w:rsid w:val="0093408A"/>
    <w:rsid w:val="00934DE1"/>
    <w:rsid w:val="00936E1A"/>
    <w:rsid w:val="00936F1F"/>
    <w:rsid w:val="00940E80"/>
    <w:rsid w:val="0094130A"/>
    <w:rsid w:val="00943C8B"/>
    <w:rsid w:val="00945C06"/>
    <w:rsid w:val="0094742D"/>
    <w:rsid w:val="0095247F"/>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444C"/>
    <w:rsid w:val="0097566C"/>
    <w:rsid w:val="00976BAB"/>
    <w:rsid w:val="00977122"/>
    <w:rsid w:val="00980C41"/>
    <w:rsid w:val="00983349"/>
    <w:rsid w:val="0098447D"/>
    <w:rsid w:val="00987852"/>
    <w:rsid w:val="00991590"/>
    <w:rsid w:val="00991B6D"/>
    <w:rsid w:val="0099203C"/>
    <w:rsid w:val="009A0380"/>
    <w:rsid w:val="009A1046"/>
    <w:rsid w:val="009A2557"/>
    <w:rsid w:val="009A35A6"/>
    <w:rsid w:val="009A43B7"/>
    <w:rsid w:val="009A4753"/>
    <w:rsid w:val="009A5E26"/>
    <w:rsid w:val="009B0424"/>
    <w:rsid w:val="009B0D1C"/>
    <w:rsid w:val="009B100E"/>
    <w:rsid w:val="009B10AF"/>
    <w:rsid w:val="009B1137"/>
    <w:rsid w:val="009B15F9"/>
    <w:rsid w:val="009B2CCD"/>
    <w:rsid w:val="009B375B"/>
    <w:rsid w:val="009B430B"/>
    <w:rsid w:val="009B4544"/>
    <w:rsid w:val="009C054C"/>
    <w:rsid w:val="009C0B67"/>
    <w:rsid w:val="009C39D8"/>
    <w:rsid w:val="009C4322"/>
    <w:rsid w:val="009C6E03"/>
    <w:rsid w:val="009C6EAA"/>
    <w:rsid w:val="009C744F"/>
    <w:rsid w:val="009D21B1"/>
    <w:rsid w:val="009D45BE"/>
    <w:rsid w:val="009D4FA1"/>
    <w:rsid w:val="009D51F8"/>
    <w:rsid w:val="009D6F57"/>
    <w:rsid w:val="009D7AE6"/>
    <w:rsid w:val="009E08C2"/>
    <w:rsid w:val="009E2A58"/>
    <w:rsid w:val="009E3C2A"/>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67BE"/>
    <w:rsid w:val="00A16C92"/>
    <w:rsid w:val="00A17D67"/>
    <w:rsid w:val="00A2251C"/>
    <w:rsid w:val="00A307F8"/>
    <w:rsid w:val="00A30923"/>
    <w:rsid w:val="00A315E3"/>
    <w:rsid w:val="00A34971"/>
    <w:rsid w:val="00A35129"/>
    <w:rsid w:val="00A40FD1"/>
    <w:rsid w:val="00A44C29"/>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0BDA"/>
    <w:rsid w:val="00A72DC8"/>
    <w:rsid w:val="00A770F1"/>
    <w:rsid w:val="00A812C2"/>
    <w:rsid w:val="00A8315B"/>
    <w:rsid w:val="00A857B5"/>
    <w:rsid w:val="00A87689"/>
    <w:rsid w:val="00A908CB"/>
    <w:rsid w:val="00A90B8C"/>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C4064"/>
    <w:rsid w:val="00AD01F7"/>
    <w:rsid w:val="00AD3E3F"/>
    <w:rsid w:val="00AD4335"/>
    <w:rsid w:val="00AD6423"/>
    <w:rsid w:val="00AD73C1"/>
    <w:rsid w:val="00AD7D8B"/>
    <w:rsid w:val="00AE0DB0"/>
    <w:rsid w:val="00AE2058"/>
    <w:rsid w:val="00AE50D0"/>
    <w:rsid w:val="00AF0505"/>
    <w:rsid w:val="00AF09DD"/>
    <w:rsid w:val="00AF2933"/>
    <w:rsid w:val="00AF3088"/>
    <w:rsid w:val="00AF5CBA"/>
    <w:rsid w:val="00AF5E77"/>
    <w:rsid w:val="00AF6AF2"/>
    <w:rsid w:val="00B00129"/>
    <w:rsid w:val="00B0293D"/>
    <w:rsid w:val="00B037F6"/>
    <w:rsid w:val="00B03E3A"/>
    <w:rsid w:val="00B05907"/>
    <w:rsid w:val="00B074EB"/>
    <w:rsid w:val="00B07E87"/>
    <w:rsid w:val="00B10065"/>
    <w:rsid w:val="00B10A08"/>
    <w:rsid w:val="00B205BF"/>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A70"/>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32D2"/>
    <w:rsid w:val="00BB43CE"/>
    <w:rsid w:val="00BB4DE8"/>
    <w:rsid w:val="00BB7627"/>
    <w:rsid w:val="00BC1273"/>
    <w:rsid w:val="00BC160C"/>
    <w:rsid w:val="00BC3508"/>
    <w:rsid w:val="00BC3DED"/>
    <w:rsid w:val="00BC5754"/>
    <w:rsid w:val="00BC5EA3"/>
    <w:rsid w:val="00BC7E38"/>
    <w:rsid w:val="00BE0740"/>
    <w:rsid w:val="00BE0EF3"/>
    <w:rsid w:val="00BE1BA1"/>
    <w:rsid w:val="00BE309D"/>
    <w:rsid w:val="00BE35C1"/>
    <w:rsid w:val="00BE3C14"/>
    <w:rsid w:val="00BE4789"/>
    <w:rsid w:val="00BE4CD1"/>
    <w:rsid w:val="00BF3C2F"/>
    <w:rsid w:val="00BF4421"/>
    <w:rsid w:val="00BF64EE"/>
    <w:rsid w:val="00BF65E0"/>
    <w:rsid w:val="00C00824"/>
    <w:rsid w:val="00C008BA"/>
    <w:rsid w:val="00C01262"/>
    <w:rsid w:val="00C01F03"/>
    <w:rsid w:val="00C02544"/>
    <w:rsid w:val="00C030D6"/>
    <w:rsid w:val="00C03FE3"/>
    <w:rsid w:val="00C050BC"/>
    <w:rsid w:val="00C062C8"/>
    <w:rsid w:val="00C06D5E"/>
    <w:rsid w:val="00C07551"/>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1C4C"/>
    <w:rsid w:val="00C72880"/>
    <w:rsid w:val="00C73667"/>
    <w:rsid w:val="00C743A6"/>
    <w:rsid w:val="00C747B4"/>
    <w:rsid w:val="00C74AEF"/>
    <w:rsid w:val="00C75065"/>
    <w:rsid w:val="00C766A4"/>
    <w:rsid w:val="00C77F34"/>
    <w:rsid w:val="00C80DBE"/>
    <w:rsid w:val="00C80F24"/>
    <w:rsid w:val="00C829AC"/>
    <w:rsid w:val="00C83458"/>
    <w:rsid w:val="00C83E56"/>
    <w:rsid w:val="00C86F82"/>
    <w:rsid w:val="00C87836"/>
    <w:rsid w:val="00C908CF"/>
    <w:rsid w:val="00C90FD3"/>
    <w:rsid w:val="00C94A28"/>
    <w:rsid w:val="00C95058"/>
    <w:rsid w:val="00C9521B"/>
    <w:rsid w:val="00CA12EA"/>
    <w:rsid w:val="00CA134D"/>
    <w:rsid w:val="00CA3421"/>
    <w:rsid w:val="00CA529B"/>
    <w:rsid w:val="00CB0CF2"/>
    <w:rsid w:val="00CB1071"/>
    <w:rsid w:val="00CB171D"/>
    <w:rsid w:val="00CB317F"/>
    <w:rsid w:val="00CB635A"/>
    <w:rsid w:val="00CB6B45"/>
    <w:rsid w:val="00CB77B2"/>
    <w:rsid w:val="00CB7F82"/>
    <w:rsid w:val="00CC1CFE"/>
    <w:rsid w:val="00CC2FB1"/>
    <w:rsid w:val="00CC358C"/>
    <w:rsid w:val="00CC3F06"/>
    <w:rsid w:val="00CC4FC7"/>
    <w:rsid w:val="00CD038F"/>
    <w:rsid w:val="00CD230E"/>
    <w:rsid w:val="00CD2E25"/>
    <w:rsid w:val="00CD36F5"/>
    <w:rsid w:val="00CD5030"/>
    <w:rsid w:val="00CD517B"/>
    <w:rsid w:val="00CD6C1C"/>
    <w:rsid w:val="00CD75B8"/>
    <w:rsid w:val="00CE3E8B"/>
    <w:rsid w:val="00CE47D2"/>
    <w:rsid w:val="00CE5127"/>
    <w:rsid w:val="00CE6250"/>
    <w:rsid w:val="00CE6D8D"/>
    <w:rsid w:val="00CF2230"/>
    <w:rsid w:val="00CF3165"/>
    <w:rsid w:val="00CF3819"/>
    <w:rsid w:val="00CF4CB6"/>
    <w:rsid w:val="00CF69F2"/>
    <w:rsid w:val="00CF72F6"/>
    <w:rsid w:val="00D14479"/>
    <w:rsid w:val="00D16BC9"/>
    <w:rsid w:val="00D20034"/>
    <w:rsid w:val="00D210A7"/>
    <w:rsid w:val="00D21BE1"/>
    <w:rsid w:val="00D22161"/>
    <w:rsid w:val="00D22E26"/>
    <w:rsid w:val="00D2529E"/>
    <w:rsid w:val="00D278C2"/>
    <w:rsid w:val="00D31D4E"/>
    <w:rsid w:val="00D3208D"/>
    <w:rsid w:val="00D32C1B"/>
    <w:rsid w:val="00D33F43"/>
    <w:rsid w:val="00D35B3D"/>
    <w:rsid w:val="00D3699F"/>
    <w:rsid w:val="00D43454"/>
    <w:rsid w:val="00D43BEF"/>
    <w:rsid w:val="00D45657"/>
    <w:rsid w:val="00D5193D"/>
    <w:rsid w:val="00D52E46"/>
    <w:rsid w:val="00D54276"/>
    <w:rsid w:val="00D56C93"/>
    <w:rsid w:val="00D57735"/>
    <w:rsid w:val="00D620BA"/>
    <w:rsid w:val="00D62530"/>
    <w:rsid w:val="00D642F0"/>
    <w:rsid w:val="00D65CEF"/>
    <w:rsid w:val="00D66097"/>
    <w:rsid w:val="00D709B7"/>
    <w:rsid w:val="00D72B6B"/>
    <w:rsid w:val="00D74F1E"/>
    <w:rsid w:val="00D76DF6"/>
    <w:rsid w:val="00D81B60"/>
    <w:rsid w:val="00D81C65"/>
    <w:rsid w:val="00D82BDA"/>
    <w:rsid w:val="00D834AB"/>
    <w:rsid w:val="00D84406"/>
    <w:rsid w:val="00D85229"/>
    <w:rsid w:val="00D8673B"/>
    <w:rsid w:val="00D86A21"/>
    <w:rsid w:val="00D879A4"/>
    <w:rsid w:val="00D92533"/>
    <w:rsid w:val="00D92CB5"/>
    <w:rsid w:val="00D96EC7"/>
    <w:rsid w:val="00DA1D30"/>
    <w:rsid w:val="00DA28DB"/>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BB1"/>
    <w:rsid w:val="00DC7D78"/>
    <w:rsid w:val="00DD34BB"/>
    <w:rsid w:val="00DE00E1"/>
    <w:rsid w:val="00DE0CCB"/>
    <w:rsid w:val="00DE4EAA"/>
    <w:rsid w:val="00DE6A1E"/>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5DB9"/>
    <w:rsid w:val="00E166DD"/>
    <w:rsid w:val="00E175AA"/>
    <w:rsid w:val="00E2087E"/>
    <w:rsid w:val="00E20DAE"/>
    <w:rsid w:val="00E23208"/>
    <w:rsid w:val="00E23A92"/>
    <w:rsid w:val="00E243E8"/>
    <w:rsid w:val="00E24434"/>
    <w:rsid w:val="00E30BA1"/>
    <w:rsid w:val="00E3140A"/>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2307"/>
    <w:rsid w:val="00E529E6"/>
    <w:rsid w:val="00E54351"/>
    <w:rsid w:val="00E549AB"/>
    <w:rsid w:val="00E54D4F"/>
    <w:rsid w:val="00E5616F"/>
    <w:rsid w:val="00E56DB5"/>
    <w:rsid w:val="00E643B7"/>
    <w:rsid w:val="00E65216"/>
    <w:rsid w:val="00E675D5"/>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B75"/>
    <w:rsid w:val="00EB2720"/>
    <w:rsid w:val="00EB48E3"/>
    <w:rsid w:val="00EB729A"/>
    <w:rsid w:val="00EB73E3"/>
    <w:rsid w:val="00EB750D"/>
    <w:rsid w:val="00EC56D8"/>
    <w:rsid w:val="00EC61AF"/>
    <w:rsid w:val="00ED1F03"/>
    <w:rsid w:val="00ED39CE"/>
    <w:rsid w:val="00ED414A"/>
    <w:rsid w:val="00ED5D70"/>
    <w:rsid w:val="00ED5EF9"/>
    <w:rsid w:val="00ED7B07"/>
    <w:rsid w:val="00ED7FA4"/>
    <w:rsid w:val="00EE1B8C"/>
    <w:rsid w:val="00EE4179"/>
    <w:rsid w:val="00EE45C2"/>
    <w:rsid w:val="00EE6D67"/>
    <w:rsid w:val="00EE6E28"/>
    <w:rsid w:val="00EF1E99"/>
    <w:rsid w:val="00EF214E"/>
    <w:rsid w:val="00EF2B05"/>
    <w:rsid w:val="00EF435B"/>
    <w:rsid w:val="00EF4DBE"/>
    <w:rsid w:val="00EF60CC"/>
    <w:rsid w:val="00EF7949"/>
    <w:rsid w:val="00F00686"/>
    <w:rsid w:val="00F03916"/>
    <w:rsid w:val="00F03A94"/>
    <w:rsid w:val="00F03E83"/>
    <w:rsid w:val="00F054CE"/>
    <w:rsid w:val="00F0562A"/>
    <w:rsid w:val="00F06352"/>
    <w:rsid w:val="00F06468"/>
    <w:rsid w:val="00F06E5E"/>
    <w:rsid w:val="00F07CA3"/>
    <w:rsid w:val="00F1018C"/>
    <w:rsid w:val="00F109E4"/>
    <w:rsid w:val="00F119B1"/>
    <w:rsid w:val="00F11FF9"/>
    <w:rsid w:val="00F13034"/>
    <w:rsid w:val="00F22B0E"/>
    <w:rsid w:val="00F26458"/>
    <w:rsid w:val="00F30A91"/>
    <w:rsid w:val="00F313FB"/>
    <w:rsid w:val="00F32110"/>
    <w:rsid w:val="00F322C2"/>
    <w:rsid w:val="00F33934"/>
    <w:rsid w:val="00F40717"/>
    <w:rsid w:val="00F4191D"/>
    <w:rsid w:val="00F427C6"/>
    <w:rsid w:val="00F435BC"/>
    <w:rsid w:val="00F44D73"/>
    <w:rsid w:val="00F45C5F"/>
    <w:rsid w:val="00F46008"/>
    <w:rsid w:val="00F461DD"/>
    <w:rsid w:val="00F51864"/>
    <w:rsid w:val="00F56263"/>
    <w:rsid w:val="00F56FF3"/>
    <w:rsid w:val="00F5772C"/>
    <w:rsid w:val="00F60DC8"/>
    <w:rsid w:val="00F62A38"/>
    <w:rsid w:val="00F63660"/>
    <w:rsid w:val="00F64BD9"/>
    <w:rsid w:val="00F66714"/>
    <w:rsid w:val="00F675F1"/>
    <w:rsid w:val="00F70A60"/>
    <w:rsid w:val="00F70BAE"/>
    <w:rsid w:val="00F72902"/>
    <w:rsid w:val="00F72967"/>
    <w:rsid w:val="00F74187"/>
    <w:rsid w:val="00F743EB"/>
    <w:rsid w:val="00F80BFD"/>
    <w:rsid w:val="00F81F96"/>
    <w:rsid w:val="00F81FF7"/>
    <w:rsid w:val="00F82630"/>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A743D"/>
    <w:rsid w:val="00FB12F1"/>
    <w:rsid w:val="00FB2922"/>
    <w:rsid w:val="00FB2CAD"/>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 Char,cap Char2,Ca,Caption Char C..."/>
    <w:basedOn w:val="a"/>
    <w:next w:val="a"/>
    <w:link w:val="Char3"/>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5"/>
    <w:uiPriority w:val="34"/>
    <w:qFormat/>
    <w:rsid w:val="00FB2CAD"/>
    <w:pPr>
      <w:ind w:firstLineChars="200" w:firstLine="420"/>
    </w:p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364FBE"/>
    <w:pPr>
      <w:spacing w:after="120"/>
    </w:pPr>
    <w:rPr>
      <w:rFonts w:eastAsia="宋体"/>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64FBE"/>
    <w:rPr>
      <w:rFonts w:eastAsia="宋体"/>
      <w:lang w:eastAsia="en-US"/>
    </w:rPr>
  </w:style>
  <w:style w:type="paragraph" w:customStyle="1" w:styleId="references">
    <w:name w:val="references"/>
    <w:uiPriority w:val="99"/>
    <w:rsid w:val="00097B20"/>
    <w:pPr>
      <w:numPr>
        <w:numId w:val="39"/>
      </w:numPr>
      <w:spacing w:after="50" w:line="180" w:lineRule="exact"/>
      <w:jc w:val="both"/>
    </w:pPr>
    <w:rPr>
      <w:rFonts w:eastAsia="MS Mincho"/>
      <w:noProof/>
      <w:szCs w:val="16"/>
      <w:lang w:eastAsia="en-US"/>
    </w:rPr>
  </w:style>
  <w:style w:type="character" w:customStyle="1" w:styleId="Char3">
    <w:name w:val="题注 Char"/>
    <w:aliases w:val="cap Char1,cap Char Char,Caption Char Char,Caption Char1 Char Char,cap Char Char1 Char,Caption Char Char1 Char Char,cap Char2 Char Char,cap Char2 Char1,Ca Char,Caption Char C... Char"/>
    <w:link w:val="af"/>
    <w:rsid w:val="00D86A21"/>
    <w:rPr>
      <w:b/>
      <w:bCs/>
      <w:lang w:val="en-GB" w:eastAsia="ko-KR"/>
    </w:rPr>
  </w:style>
  <w:style w:type="character" w:customStyle="1" w:styleId="TFChar">
    <w:name w:val="TF Char"/>
    <w:link w:val="TF"/>
    <w:rsid w:val="00F054C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501">
      <w:bodyDiv w:val="1"/>
      <w:marLeft w:val="0"/>
      <w:marRight w:val="0"/>
      <w:marTop w:val="0"/>
      <w:marBottom w:val="0"/>
      <w:divBdr>
        <w:top w:val="none" w:sz="0" w:space="0" w:color="auto"/>
        <w:left w:val="none" w:sz="0" w:space="0" w:color="auto"/>
        <w:bottom w:val="none" w:sz="0" w:space="0" w:color="auto"/>
        <w:right w:val="none" w:sz="0" w:space="0" w:color="auto"/>
      </w:divBdr>
      <w:divsChild>
        <w:div w:id="953557211">
          <w:marLeft w:val="1166"/>
          <w:marRight w:val="0"/>
          <w:marTop w:val="86"/>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8507535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71734400">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50054505">
      <w:bodyDiv w:val="1"/>
      <w:marLeft w:val="0"/>
      <w:marRight w:val="0"/>
      <w:marTop w:val="0"/>
      <w:marBottom w:val="0"/>
      <w:divBdr>
        <w:top w:val="none" w:sz="0" w:space="0" w:color="auto"/>
        <w:left w:val="none" w:sz="0" w:space="0" w:color="auto"/>
        <w:bottom w:val="none" w:sz="0" w:space="0" w:color="auto"/>
        <w:right w:val="none" w:sz="0" w:space="0" w:color="auto"/>
      </w:divBdr>
    </w:div>
    <w:div w:id="599261271">
      <w:bodyDiv w:val="1"/>
      <w:marLeft w:val="0"/>
      <w:marRight w:val="0"/>
      <w:marTop w:val="0"/>
      <w:marBottom w:val="0"/>
      <w:divBdr>
        <w:top w:val="none" w:sz="0" w:space="0" w:color="auto"/>
        <w:left w:val="none" w:sz="0" w:space="0" w:color="auto"/>
        <w:bottom w:val="none" w:sz="0" w:space="0" w:color="auto"/>
        <w:right w:val="none" w:sz="0" w:space="0" w:color="auto"/>
      </w:divBdr>
    </w:div>
    <w:div w:id="682978998">
      <w:bodyDiv w:val="1"/>
      <w:marLeft w:val="0"/>
      <w:marRight w:val="0"/>
      <w:marTop w:val="0"/>
      <w:marBottom w:val="0"/>
      <w:divBdr>
        <w:top w:val="none" w:sz="0" w:space="0" w:color="auto"/>
        <w:left w:val="none" w:sz="0" w:space="0" w:color="auto"/>
        <w:bottom w:val="none" w:sz="0" w:space="0" w:color="auto"/>
        <w:right w:val="none" w:sz="0" w:space="0" w:color="auto"/>
      </w:divBdr>
      <w:divsChild>
        <w:div w:id="1644433053">
          <w:marLeft w:val="1166"/>
          <w:marRight w:val="0"/>
          <w:marTop w:val="115"/>
          <w:marBottom w:val="0"/>
          <w:divBdr>
            <w:top w:val="none" w:sz="0" w:space="0" w:color="auto"/>
            <w:left w:val="none" w:sz="0" w:space="0" w:color="auto"/>
            <w:bottom w:val="none" w:sz="0" w:space="0" w:color="auto"/>
            <w:right w:val="none" w:sz="0" w:space="0" w:color="auto"/>
          </w:divBdr>
        </w:div>
      </w:divsChild>
    </w:div>
    <w:div w:id="763112534">
      <w:bodyDiv w:val="1"/>
      <w:marLeft w:val="0"/>
      <w:marRight w:val="0"/>
      <w:marTop w:val="0"/>
      <w:marBottom w:val="0"/>
      <w:divBdr>
        <w:top w:val="none" w:sz="0" w:space="0" w:color="auto"/>
        <w:left w:val="none" w:sz="0" w:space="0" w:color="auto"/>
        <w:bottom w:val="none" w:sz="0" w:space="0" w:color="auto"/>
        <w:right w:val="none" w:sz="0" w:space="0" w:color="auto"/>
      </w:divBdr>
      <w:divsChild>
        <w:div w:id="896626205">
          <w:marLeft w:val="1800"/>
          <w:marRight w:val="0"/>
          <w:marTop w:val="96"/>
          <w:marBottom w:val="0"/>
          <w:divBdr>
            <w:top w:val="none" w:sz="0" w:space="0" w:color="auto"/>
            <w:left w:val="none" w:sz="0" w:space="0" w:color="auto"/>
            <w:bottom w:val="none" w:sz="0" w:space="0" w:color="auto"/>
            <w:right w:val="none" w:sz="0" w:space="0" w:color="auto"/>
          </w:divBdr>
        </w:div>
        <w:div w:id="2068724448">
          <w:marLeft w:val="1800"/>
          <w:marRight w:val="0"/>
          <w:marTop w:val="96"/>
          <w:marBottom w:val="0"/>
          <w:divBdr>
            <w:top w:val="none" w:sz="0" w:space="0" w:color="auto"/>
            <w:left w:val="none" w:sz="0" w:space="0" w:color="auto"/>
            <w:bottom w:val="none" w:sz="0" w:space="0" w:color="auto"/>
            <w:right w:val="none" w:sz="0" w:space="0" w:color="auto"/>
          </w:divBdr>
        </w:div>
      </w:divsChild>
    </w:div>
    <w:div w:id="780801090">
      <w:bodyDiv w:val="1"/>
      <w:marLeft w:val="0"/>
      <w:marRight w:val="0"/>
      <w:marTop w:val="0"/>
      <w:marBottom w:val="0"/>
      <w:divBdr>
        <w:top w:val="none" w:sz="0" w:space="0" w:color="auto"/>
        <w:left w:val="none" w:sz="0" w:space="0" w:color="auto"/>
        <w:bottom w:val="none" w:sz="0" w:space="0" w:color="auto"/>
        <w:right w:val="none" w:sz="0" w:space="0" w:color="auto"/>
      </w:divBdr>
      <w:divsChild>
        <w:div w:id="2033220351">
          <w:marLeft w:val="547"/>
          <w:marRight w:val="0"/>
          <w:marTop w:val="115"/>
          <w:marBottom w:val="0"/>
          <w:divBdr>
            <w:top w:val="none" w:sz="0" w:space="0" w:color="auto"/>
            <w:left w:val="none" w:sz="0" w:space="0" w:color="auto"/>
            <w:bottom w:val="none" w:sz="0" w:space="0" w:color="auto"/>
            <w:right w:val="none" w:sz="0" w:space="0" w:color="auto"/>
          </w:divBdr>
        </w:div>
        <w:div w:id="1459910401">
          <w:marLeft w:val="1166"/>
          <w:marRight w:val="0"/>
          <w:marTop w:val="86"/>
          <w:marBottom w:val="0"/>
          <w:divBdr>
            <w:top w:val="none" w:sz="0" w:space="0" w:color="auto"/>
            <w:left w:val="none" w:sz="0" w:space="0" w:color="auto"/>
            <w:bottom w:val="none" w:sz="0" w:space="0" w:color="auto"/>
            <w:right w:val="none" w:sz="0" w:space="0" w:color="auto"/>
          </w:divBdr>
        </w:div>
        <w:div w:id="7484923">
          <w:marLeft w:val="1166"/>
          <w:marRight w:val="0"/>
          <w:marTop w:val="86"/>
          <w:marBottom w:val="0"/>
          <w:divBdr>
            <w:top w:val="none" w:sz="0" w:space="0" w:color="auto"/>
            <w:left w:val="none" w:sz="0" w:space="0" w:color="auto"/>
            <w:bottom w:val="none" w:sz="0" w:space="0" w:color="auto"/>
            <w:right w:val="none" w:sz="0" w:space="0" w:color="auto"/>
          </w:divBdr>
        </w:div>
        <w:div w:id="1787626384">
          <w:marLeft w:val="1166"/>
          <w:marRight w:val="0"/>
          <w:marTop w:val="86"/>
          <w:marBottom w:val="0"/>
          <w:divBdr>
            <w:top w:val="none" w:sz="0" w:space="0" w:color="auto"/>
            <w:left w:val="none" w:sz="0" w:space="0" w:color="auto"/>
            <w:bottom w:val="none" w:sz="0" w:space="0" w:color="auto"/>
            <w:right w:val="none" w:sz="0" w:space="0" w:color="auto"/>
          </w:divBdr>
        </w:div>
        <w:div w:id="976640678">
          <w:marLeft w:val="1166"/>
          <w:marRight w:val="0"/>
          <w:marTop w:val="86"/>
          <w:marBottom w:val="0"/>
          <w:divBdr>
            <w:top w:val="none" w:sz="0" w:space="0" w:color="auto"/>
            <w:left w:val="none" w:sz="0" w:space="0" w:color="auto"/>
            <w:bottom w:val="none" w:sz="0" w:space="0" w:color="auto"/>
            <w:right w:val="none" w:sz="0" w:space="0" w:color="auto"/>
          </w:divBdr>
        </w:div>
        <w:div w:id="1306160096">
          <w:marLeft w:val="1166"/>
          <w:marRight w:val="0"/>
          <w:marTop w:val="86"/>
          <w:marBottom w:val="0"/>
          <w:divBdr>
            <w:top w:val="none" w:sz="0" w:space="0" w:color="auto"/>
            <w:left w:val="none" w:sz="0" w:space="0" w:color="auto"/>
            <w:bottom w:val="none" w:sz="0" w:space="0" w:color="auto"/>
            <w:right w:val="none" w:sz="0" w:space="0" w:color="auto"/>
          </w:divBdr>
        </w:div>
        <w:div w:id="841816563">
          <w:marLeft w:val="1166"/>
          <w:marRight w:val="0"/>
          <w:marTop w:val="86"/>
          <w:marBottom w:val="0"/>
          <w:divBdr>
            <w:top w:val="none" w:sz="0" w:space="0" w:color="auto"/>
            <w:left w:val="none" w:sz="0" w:space="0" w:color="auto"/>
            <w:bottom w:val="none" w:sz="0" w:space="0" w:color="auto"/>
            <w:right w:val="none" w:sz="0" w:space="0" w:color="auto"/>
          </w:divBdr>
        </w:div>
        <w:div w:id="504516558">
          <w:marLeft w:val="1166"/>
          <w:marRight w:val="0"/>
          <w:marTop w:val="86"/>
          <w:marBottom w:val="0"/>
          <w:divBdr>
            <w:top w:val="none" w:sz="0" w:space="0" w:color="auto"/>
            <w:left w:val="none" w:sz="0" w:space="0" w:color="auto"/>
            <w:bottom w:val="none" w:sz="0" w:space="0" w:color="auto"/>
            <w:right w:val="none" w:sz="0" w:space="0" w:color="auto"/>
          </w:divBdr>
        </w:div>
      </w:divsChild>
    </w:div>
    <w:div w:id="881140370">
      <w:bodyDiv w:val="1"/>
      <w:marLeft w:val="0"/>
      <w:marRight w:val="0"/>
      <w:marTop w:val="0"/>
      <w:marBottom w:val="0"/>
      <w:divBdr>
        <w:top w:val="none" w:sz="0" w:space="0" w:color="auto"/>
        <w:left w:val="none" w:sz="0" w:space="0" w:color="auto"/>
        <w:bottom w:val="none" w:sz="0" w:space="0" w:color="auto"/>
        <w:right w:val="none" w:sz="0" w:space="0" w:color="auto"/>
      </w:divBdr>
      <w:divsChild>
        <w:div w:id="435909838">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49931973">
      <w:bodyDiv w:val="1"/>
      <w:marLeft w:val="0"/>
      <w:marRight w:val="0"/>
      <w:marTop w:val="0"/>
      <w:marBottom w:val="0"/>
      <w:divBdr>
        <w:top w:val="none" w:sz="0" w:space="0" w:color="auto"/>
        <w:left w:val="none" w:sz="0" w:space="0" w:color="auto"/>
        <w:bottom w:val="none" w:sz="0" w:space="0" w:color="auto"/>
        <w:right w:val="none" w:sz="0" w:space="0" w:color="auto"/>
      </w:divBdr>
      <w:divsChild>
        <w:div w:id="904604086">
          <w:marLeft w:val="360"/>
          <w:marRight w:val="0"/>
          <w:marTop w:val="200"/>
          <w:marBottom w:val="0"/>
          <w:divBdr>
            <w:top w:val="none" w:sz="0" w:space="0" w:color="auto"/>
            <w:left w:val="none" w:sz="0" w:space="0" w:color="auto"/>
            <w:bottom w:val="none" w:sz="0" w:space="0" w:color="auto"/>
            <w:right w:val="none" w:sz="0" w:space="0" w:color="auto"/>
          </w:divBdr>
        </w:div>
        <w:div w:id="978417464">
          <w:marLeft w:val="1080"/>
          <w:marRight w:val="0"/>
          <w:marTop w:val="100"/>
          <w:marBottom w:val="0"/>
          <w:divBdr>
            <w:top w:val="none" w:sz="0" w:space="0" w:color="auto"/>
            <w:left w:val="none" w:sz="0" w:space="0" w:color="auto"/>
            <w:bottom w:val="none" w:sz="0" w:space="0" w:color="auto"/>
            <w:right w:val="none" w:sz="0" w:space="0" w:color="auto"/>
          </w:divBdr>
        </w:div>
        <w:div w:id="823277885">
          <w:marLeft w:val="1080"/>
          <w:marRight w:val="0"/>
          <w:marTop w:val="100"/>
          <w:marBottom w:val="0"/>
          <w:divBdr>
            <w:top w:val="none" w:sz="0" w:space="0" w:color="auto"/>
            <w:left w:val="none" w:sz="0" w:space="0" w:color="auto"/>
            <w:bottom w:val="none" w:sz="0" w:space="0" w:color="auto"/>
            <w:right w:val="none" w:sz="0" w:space="0" w:color="auto"/>
          </w:divBdr>
        </w:div>
        <w:div w:id="880021969">
          <w:marLeft w:val="360"/>
          <w:marRight w:val="0"/>
          <w:marTop w:val="200"/>
          <w:marBottom w:val="0"/>
          <w:divBdr>
            <w:top w:val="none" w:sz="0" w:space="0" w:color="auto"/>
            <w:left w:val="none" w:sz="0" w:space="0" w:color="auto"/>
            <w:bottom w:val="none" w:sz="0" w:space="0" w:color="auto"/>
            <w:right w:val="none" w:sz="0" w:space="0" w:color="auto"/>
          </w:divBdr>
        </w:div>
        <w:div w:id="300691768">
          <w:marLeft w:val="1080"/>
          <w:marRight w:val="0"/>
          <w:marTop w:val="100"/>
          <w:marBottom w:val="0"/>
          <w:divBdr>
            <w:top w:val="none" w:sz="0" w:space="0" w:color="auto"/>
            <w:left w:val="none" w:sz="0" w:space="0" w:color="auto"/>
            <w:bottom w:val="none" w:sz="0" w:space="0" w:color="auto"/>
            <w:right w:val="none" w:sz="0" w:space="0" w:color="auto"/>
          </w:divBdr>
        </w:div>
        <w:div w:id="256985038">
          <w:marLeft w:val="1080"/>
          <w:marRight w:val="0"/>
          <w:marTop w:val="100"/>
          <w:marBottom w:val="0"/>
          <w:divBdr>
            <w:top w:val="none" w:sz="0" w:space="0" w:color="auto"/>
            <w:left w:val="none" w:sz="0" w:space="0" w:color="auto"/>
            <w:bottom w:val="none" w:sz="0" w:space="0" w:color="auto"/>
            <w:right w:val="none" w:sz="0" w:space="0" w:color="auto"/>
          </w:divBdr>
        </w:div>
      </w:divsChild>
    </w:div>
    <w:div w:id="149968940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45976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0161675">
      <w:bodyDiv w:val="1"/>
      <w:marLeft w:val="0"/>
      <w:marRight w:val="0"/>
      <w:marTop w:val="0"/>
      <w:marBottom w:val="0"/>
      <w:divBdr>
        <w:top w:val="none" w:sz="0" w:space="0" w:color="auto"/>
        <w:left w:val="none" w:sz="0" w:space="0" w:color="auto"/>
        <w:bottom w:val="none" w:sz="0" w:space="0" w:color="auto"/>
        <w:right w:val="none" w:sz="0" w:space="0" w:color="auto"/>
      </w:divBdr>
      <w:divsChild>
        <w:div w:id="509296420">
          <w:marLeft w:val="1800"/>
          <w:marRight w:val="0"/>
          <w:marTop w:val="86"/>
          <w:marBottom w:val="0"/>
          <w:divBdr>
            <w:top w:val="none" w:sz="0" w:space="0" w:color="auto"/>
            <w:left w:val="none" w:sz="0" w:space="0" w:color="auto"/>
            <w:bottom w:val="none" w:sz="0" w:space="0" w:color="auto"/>
            <w:right w:val="none" w:sz="0" w:space="0" w:color="auto"/>
          </w:divBdr>
        </w:div>
      </w:divsChild>
    </w:div>
    <w:div w:id="1953904330">
      <w:bodyDiv w:val="1"/>
      <w:marLeft w:val="0"/>
      <w:marRight w:val="0"/>
      <w:marTop w:val="0"/>
      <w:marBottom w:val="0"/>
      <w:divBdr>
        <w:top w:val="none" w:sz="0" w:space="0" w:color="auto"/>
        <w:left w:val="none" w:sz="0" w:space="0" w:color="auto"/>
        <w:bottom w:val="none" w:sz="0" w:space="0" w:color="auto"/>
        <w:right w:val="none" w:sz="0" w:space="0" w:color="auto"/>
      </w:divBdr>
      <w:divsChild>
        <w:div w:id="722564981">
          <w:marLeft w:val="1166"/>
          <w:marRight w:val="0"/>
          <w:marTop w:val="86"/>
          <w:marBottom w:val="0"/>
          <w:divBdr>
            <w:top w:val="none" w:sz="0" w:space="0" w:color="auto"/>
            <w:left w:val="none" w:sz="0" w:space="0" w:color="auto"/>
            <w:bottom w:val="none" w:sz="0" w:space="0" w:color="auto"/>
            <w:right w:val="none" w:sz="0" w:space="0" w:color="auto"/>
          </w:divBdr>
        </w:div>
        <w:div w:id="1055785810">
          <w:marLeft w:val="1166"/>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1473671476">
          <w:marLeft w:val="1080"/>
          <w:marRight w:val="0"/>
          <w:marTop w:val="100"/>
          <w:marBottom w:val="0"/>
          <w:divBdr>
            <w:top w:val="none" w:sz="0" w:space="0" w:color="auto"/>
            <w:left w:val="none" w:sz="0" w:space="0" w:color="auto"/>
            <w:bottom w:val="none" w:sz="0" w:space="0" w:color="auto"/>
            <w:right w:val="none" w:sz="0" w:space="0" w:color="auto"/>
          </w:divBdr>
        </w:div>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sChild>
    </w:div>
    <w:div w:id="20474881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7291323">
      <w:bodyDiv w:val="1"/>
      <w:marLeft w:val="0"/>
      <w:marRight w:val="0"/>
      <w:marTop w:val="0"/>
      <w:marBottom w:val="0"/>
      <w:divBdr>
        <w:top w:val="none" w:sz="0" w:space="0" w:color="auto"/>
        <w:left w:val="none" w:sz="0" w:space="0" w:color="auto"/>
        <w:bottom w:val="none" w:sz="0" w:space="0" w:color="auto"/>
        <w:right w:val="none" w:sz="0" w:space="0" w:color="auto"/>
      </w:divBdr>
      <w:divsChild>
        <w:div w:id="1551458876">
          <w:marLeft w:val="1800"/>
          <w:marRight w:val="0"/>
          <w:marTop w:val="96"/>
          <w:marBottom w:val="0"/>
          <w:divBdr>
            <w:top w:val="none" w:sz="0" w:space="0" w:color="auto"/>
            <w:left w:val="none" w:sz="0" w:space="0" w:color="auto"/>
            <w:bottom w:val="none" w:sz="0" w:space="0" w:color="auto"/>
            <w:right w:val="none" w:sz="0" w:space="0" w:color="auto"/>
          </w:divBdr>
        </w:div>
        <w:div w:id="465197356">
          <w:marLeft w:val="1800"/>
          <w:marRight w:val="0"/>
          <w:marTop w:val="96"/>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B86D-2CEF-4A27-9E4C-1FC07CD7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9101</TotalTime>
  <Pages>5</Pages>
  <Words>1468</Words>
  <Characters>8374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461</cp:revision>
  <cp:lastPrinted>2020-04-08T05:49:00Z</cp:lastPrinted>
  <dcterms:created xsi:type="dcterms:W3CDTF">2020-04-08T09:11:00Z</dcterms:created>
  <dcterms:modified xsi:type="dcterms:W3CDTF">2021-04-02T07:26:00Z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